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9983" w14:textId="77777777" w:rsidR="009629E5" w:rsidRPr="00BC4F46" w:rsidRDefault="009629E5" w:rsidP="00B461A1">
      <w:pPr>
        <w:spacing w:after="0" w:line="240" w:lineRule="auto"/>
        <w:rPr>
          <w:lang w:val="fr-CA"/>
        </w:rPr>
      </w:pPr>
    </w:p>
    <w:p w14:paraId="66A5EB43" w14:textId="77777777" w:rsidR="00B461A1" w:rsidRPr="00BC4F46" w:rsidRDefault="00B461A1" w:rsidP="00B461A1">
      <w:pPr>
        <w:spacing w:after="0" w:line="240" w:lineRule="auto"/>
        <w:rPr>
          <w:lang w:val="fr-CA"/>
        </w:rPr>
      </w:pPr>
    </w:p>
    <w:p w14:paraId="063F5DC8" w14:textId="77777777" w:rsidR="00B461A1" w:rsidRPr="00BC4F46" w:rsidRDefault="00B461A1" w:rsidP="00B461A1">
      <w:pPr>
        <w:spacing w:after="0" w:line="240" w:lineRule="auto"/>
        <w:rPr>
          <w:lang w:val="fr-CA"/>
        </w:rPr>
      </w:pPr>
    </w:p>
    <w:p w14:paraId="47FD7F79" w14:textId="77777777" w:rsidR="00B461A1" w:rsidRPr="00BC4F46" w:rsidRDefault="00B461A1" w:rsidP="00B461A1">
      <w:pPr>
        <w:spacing w:after="0" w:line="240" w:lineRule="auto"/>
        <w:rPr>
          <w:lang w:val="fr-CA"/>
        </w:rPr>
      </w:pPr>
    </w:p>
    <w:p w14:paraId="6310192D" w14:textId="77777777" w:rsidR="00B461A1" w:rsidRPr="00BC4F46" w:rsidRDefault="00B461A1" w:rsidP="00B461A1">
      <w:pPr>
        <w:spacing w:after="0" w:line="240" w:lineRule="auto"/>
        <w:rPr>
          <w:lang w:val="fr-CA"/>
        </w:rPr>
      </w:pPr>
    </w:p>
    <w:p w14:paraId="7BA2B37A" w14:textId="77777777" w:rsidR="00B461A1" w:rsidRPr="00BC4F46" w:rsidRDefault="00B461A1" w:rsidP="00B461A1">
      <w:pPr>
        <w:spacing w:after="0" w:line="240" w:lineRule="auto"/>
        <w:rPr>
          <w:lang w:val="fr-CA"/>
        </w:rPr>
      </w:pPr>
    </w:p>
    <w:p w14:paraId="2BCC513F" w14:textId="77777777" w:rsidR="00B461A1" w:rsidRPr="00BC4F46" w:rsidRDefault="00B461A1" w:rsidP="00B461A1">
      <w:pPr>
        <w:spacing w:after="0" w:line="240" w:lineRule="auto"/>
        <w:rPr>
          <w:lang w:val="fr-CA"/>
        </w:rPr>
      </w:pPr>
    </w:p>
    <w:p w14:paraId="5855B687" w14:textId="77777777" w:rsidR="00B461A1" w:rsidRPr="00BC4F46" w:rsidRDefault="00B461A1" w:rsidP="00B461A1">
      <w:pPr>
        <w:spacing w:after="0" w:line="240" w:lineRule="auto"/>
        <w:rPr>
          <w:lang w:val="fr-CA"/>
        </w:rPr>
      </w:pPr>
    </w:p>
    <w:p w14:paraId="6B482E4F" w14:textId="77777777" w:rsidR="00B461A1" w:rsidRPr="00BC4F46" w:rsidRDefault="00B461A1" w:rsidP="00B461A1">
      <w:pPr>
        <w:spacing w:after="0" w:line="240" w:lineRule="auto"/>
        <w:rPr>
          <w:lang w:val="fr-CA"/>
        </w:rPr>
      </w:pPr>
    </w:p>
    <w:p w14:paraId="4B2581A9" w14:textId="77777777" w:rsidR="00B461A1" w:rsidRPr="00BC4F46" w:rsidRDefault="00B461A1" w:rsidP="00B461A1">
      <w:pPr>
        <w:spacing w:after="0" w:line="240" w:lineRule="auto"/>
        <w:jc w:val="center"/>
        <w:rPr>
          <w:color w:val="0070C0"/>
          <w:sz w:val="44"/>
          <w:szCs w:val="44"/>
          <w:lang w:val="fr-CA"/>
        </w:rPr>
      </w:pPr>
    </w:p>
    <w:p w14:paraId="78EC1F0F" w14:textId="77777777" w:rsidR="00B461A1" w:rsidRPr="00BC4F46" w:rsidRDefault="00B461A1" w:rsidP="00B461A1">
      <w:pPr>
        <w:spacing w:after="0" w:line="240" w:lineRule="auto"/>
        <w:jc w:val="center"/>
        <w:rPr>
          <w:color w:val="0070C0"/>
          <w:sz w:val="44"/>
          <w:szCs w:val="44"/>
          <w:lang w:val="fr-CA"/>
        </w:rPr>
      </w:pPr>
    </w:p>
    <w:p w14:paraId="15708D85" w14:textId="77777777" w:rsidR="007E7650" w:rsidRPr="00BC4F46" w:rsidRDefault="007E7650" w:rsidP="00B461A1">
      <w:pPr>
        <w:spacing w:after="0" w:line="240" w:lineRule="auto"/>
        <w:jc w:val="center"/>
        <w:rPr>
          <w:color w:val="0070C0"/>
          <w:sz w:val="44"/>
          <w:szCs w:val="44"/>
          <w:lang w:val="fr-CA"/>
        </w:rPr>
      </w:pPr>
    </w:p>
    <w:p w14:paraId="19F1DF97" w14:textId="2A0C89D5" w:rsidR="00B461A1" w:rsidRPr="00BC4F46" w:rsidRDefault="001938C9" w:rsidP="00B461A1">
      <w:pPr>
        <w:spacing w:after="0" w:line="240" w:lineRule="auto"/>
        <w:jc w:val="center"/>
        <w:rPr>
          <w:color w:val="0070C0"/>
          <w:sz w:val="44"/>
          <w:szCs w:val="44"/>
          <w:lang w:val="fr-CA"/>
        </w:rPr>
      </w:pPr>
      <w:r w:rsidRPr="00BC4F46">
        <w:rPr>
          <w:color w:val="0070C0"/>
          <w:sz w:val="44"/>
          <w:szCs w:val="44"/>
          <w:lang w:val="fr-CA"/>
        </w:rPr>
        <w:t xml:space="preserve">Dépistage et évaluation du risque de chute chez les aînés : portrait des </w:t>
      </w:r>
      <w:r w:rsidR="000C7FE1">
        <w:rPr>
          <w:color w:val="0070C0"/>
          <w:sz w:val="44"/>
          <w:szCs w:val="44"/>
          <w:lang w:val="fr-CA"/>
        </w:rPr>
        <w:t>guides</w:t>
      </w:r>
      <w:r w:rsidRPr="00BC4F46">
        <w:rPr>
          <w:color w:val="0070C0"/>
          <w:sz w:val="44"/>
          <w:szCs w:val="44"/>
          <w:lang w:val="fr-CA"/>
        </w:rPr>
        <w:t xml:space="preserve"> de pratique clinique de l’</w:t>
      </w:r>
      <w:r w:rsidR="00A73BE6" w:rsidRPr="00BC4F46">
        <w:rPr>
          <w:color w:val="0070C0"/>
          <w:sz w:val="44"/>
          <w:szCs w:val="44"/>
          <w:lang w:val="fr-CA"/>
        </w:rPr>
        <w:t>Ontario</w:t>
      </w:r>
    </w:p>
    <w:p w14:paraId="6F1B6723" w14:textId="77777777" w:rsidR="00781955" w:rsidRPr="00BC4F46" w:rsidRDefault="00781955" w:rsidP="00B461A1">
      <w:pPr>
        <w:spacing w:after="0" w:line="240" w:lineRule="auto"/>
        <w:jc w:val="center"/>
        <w:rPr>
          <w:color w:val="0070C0"/>
          <w:sz w:val="44"/>
          <w:szCs w:val="44"/>
          <w:lang w:val="fr-CA"/>
        </w:rPr>
      </w:pPr>
    </w:p>
    <w:p w14:paraId="1474D174" w14:textId="77777777" w:rsidR="001938C9" w:rsidRPr="00BC4F46" w:rsidRDefault="001938C9" w:rsidP="001938C9">
      <w:pPr>
        <w:spacing w:after="0" w:line="240" w:lineRule="auto"/>
        <w:jc w:val="center"/>
        <w:rPr>
          <w:sz w:val="28"/>
          <w:szCs w:val="28"/>
          <w:lang w:val="fr-CA"/>
        </w:rPr>
      </w:pPr>
      <w:r w:rsidRPr="00BC4F46">
        <w:rPr>
          <w:sz w:val="28"/>
          <w:szCs w:val="28"/>
          <w:lang w:val="fr-CA"/>
        </w:rPr>
        <w:t>Rédigé par</w:t>
      </w:r>
    </w:p>
    <w:p w14:paraId="609417AB" w14:textId="77777777" w:rsidR="001938C9" w:rsidRPr="00BC4F46" w:rsidRDefault="001938C9" w:rsidP="001938C9">
      <w:pPr>
        <w:spacing w:after="0" w:line="240" w:lineRule="auto"/>
        <w:jc w:val="center"/>
        <w:rPr>
          <w:sz w:val="28"/>
          <w:szCs w:val="28"/>
          <w:lang w:val="fr-CA"/>
        </w:rPr>
      </w:pPr>
    </w:p>
    <w:p w14:paraId="2C5CF4BB" w14:textId="77777777" w:rsidR="001938C9" w:rsidRPr="00BC4F46" w:rsidRDefault="001938C9" w:rsidP="001938C9">
      <w:pPr>
        <w:spacing w:after="0" w:line="240" w:lineRule="auto"/>
        <w:jc w:val="center"/>
        <w:rPr>
          <w:sz w:val="28"/>
          <w:szCs w:val="28"/>
          <w:lang w:val="fr-CA"/>
        </w:rPr>
      </w:pPr>
      <w:r w:rsidRPr="00BC4F46">
        <w:rPr>
          <w:sz w:val="28"/>
          <w:szCs w:val="28"/>
          <w:lang w:val="fr-CA"/>
        </w:rPr>
        <w:t>Brian Hyndman, Ph. D.,</w:t>
      </w:r>
    </w:p>
    <w:p w14:paraId="05257C35" w14:textId="77777777" w:rsidR="001938C9" w:rsidRPr="00BC4F46" w:rsidRDefault="001938C9" w:rsidP="001938C9">
      <w:pPr>
        <w:spacing w:after="0" w:line="240" w:lineRule="auto"/>
        <w:jc w:val="center"/>
        <w:rPr>
          <w:sz w:val="28"/>
          <w:szCs w:val="28"/>
          <w:lang w:val="fr-CA"/>
        </w:rPr>
      </w:pPr>
    </w:p>
    <w:p w14:paraId="0A1AC1AB" w14:textId="6A9281F4" w:rsidR="001938C9" w:rsidRPr="00BC4F46" w:rsidRDefault="001938C9" w:rsidP="001938C9">
      <w:pPr>
        <w:spacing w:after="0" w:line="240" w:lineRule="auto"/>
        <w:jc w:val="center"/>
        <w:rPr>
          <w:sz w:val="28"/>
          <w:szCs w:val="28"/>
          <w:lang w:val="fr-CA"/>
        </w:rPr>
      </w:pPr>
      <w:r w:rsidRPr="00BC4F46">
        <w:rPr>
          <w:sz w:val="28"/>
          <w:szCs w:val="28"/>
          <w:lang w:val="fr-CA"/>
        </w:rPr>
        <w:t>pour le compte du</w:t>
      </w:r>
    </w:p>
    <w:p w14:paraId="3F846A61" w14:textId="77777777" w:rsidR="001938C9" w:rsidRPr="00BC4F46" w:rsidRDefault="001938C9" w:rsidP="001938C9">
      <w:pPr>
        <w:spacing w:after="0" w:line="240" w:lineRule="auto"/>
        <w:jc w:val="center"/>
        <w:rPr>
          <w:sz w:val="28"/>
          <w:szCs w:val="28"/>
          <w:lang w:val="fr-CA"/>
        </w:rPr>
      </w:pPr>
    </w:p>
    <w:p w14:paraId="55F1D9FD" w14:textId="472BB99E" w:rsidR="001938C9" w:rsidRPr="00BC4F46" w:rsidRDefault="001938C9" w:rsidP="001938C9">
      <w:pPr>
        <w:spacing w:after="0" w:line="240" w:lineRule="auto"/>
        <w:jc w:val="center"/>
        <w:rPr>
          <w:sz w:val="28"/>
          <w:szCs w:val="28"/>
          <w:lang w:val="fr-CA"/>
        </w:rPr>
      </w:pPr>
      <w:r w:rsidRPr="00BC4F46">
        <w:rPr>
          <w:sz w:val="28"/>
          <w:szCs w:val="28"/>
          <w:lang w:val="fr-CA"/>
        </w:rPr>
        <w:t>Groupe de collaboration pour la prévention des chutes</w:t>
      </w:r>
    </w:p>
    <w:p w14:paraId="17227040" w14:textId="77777777" w:rsidR="00490E96" w:rsidRPr="00BC4F46" w:rsidRDefault="00490E96" w:rsidP="00B461A1">
      <w:pPr>
        <w:spacing w:after="0" w:line="240" w:lineRule="auto"/>
        <w:jc w:val="center"/>
        <w:rPr>
          <w:sz w:val="28"/>
          <w:szCs w:val="28"/>
          <w:lang w:val="fr-CA"/>
        </w:rPr>
      </w:pPr>
    </w:p>
    <w:p w14:paraId="6B335DFE" w14:textId="77777777" w:rsidR="00781955" w:rsidRPr="00BC4F46" w:rsidRDefault="00781955" w:rsidP="00B461A1">
      <w:pPr>
        <w:spacing w:after="0" w:line="240" w:lineRule="auto"/>
        <w:jc w:val="center"/>
        <w:rPr>
          <w:sz w:val="28"/>
          <w:szCs w:val="28"/>
          <w:lang w:val="fr-CA"/>
        </w:rPr>
      </w:pPr>
    </w:p>
    <w:p w14:paraId="0B53ABB5" w14:textId="490331FF" w:rsidR="009107D9" w:rsidRPr="00BC4F46" w:rsidRDefault="001938C9" w:rsidP="00B461A1">
      <w:pPr>
        <w:spacing w:after="0" w:line="240" w:lineRule="auto"/>
        <w:jc w:val="center"/>
        <w:rPr>
          <w:sz w:val="28"/>
          <w:szCs w:val="28"/>
          <w:lang w:val="fr-CA"/>
        </w:rPr>
      </w:pPr>
      <w:r w:rsidRPr="00BC4F46">
        <w:rPr>
          <w:sz w:val="28"/>
          <w:szCs w:val="28"/>
          <w:lang w:val="fr-CA"/>
        </w:rPr>
        <w:t>Le 11 octobre</w:t>
      </w:r>
      <w:r w:rsidR="00FB3F74" w:rsidRPr="00BC4F46">
        <w:rPr>
          <w:sz w:val="28"/>
          <w:szCs w:val="28"/>
          <w:lang w:val="fr-CA"/>
        </w:rPr>
        <w:t xml:space="preserve"> 2022</w:t>
      </w:r>
    </w:p>
    <w:p w14:paraId="6BF14844" w14:textId="77777777" w:rsidR="009107D9" w:rsidRPr="00BC4F46" w:rsidRDefault="009107D9">
      <w:pPr>
        <w:rPr>
          <w:sz w:val="28"/>
          <w:szCs w:val="28"/>
          <w:lang w:val="fr-CA"/>
        </w:rPr>
      </w:pPr>
      <w:r w:rsidRPr="00BC4F46">
        <w:rPr>
          <w:sz w:val="28"/>
          <w:szCs w:val="28"/>
          <w:lang w:val="fr-CA"/>
        </w:rPr>
        <w:br w:type="page"/>
      </w:r>
    </w:p>
    <w:p w14:paraId="391A9567" w14:textId="230058CE" w:rsidR="009107D9" w:rsidRPr="00BC4F46" w:rsidRDefault="009107D9" w:rsidP="009107D9">
      <w:pPr>
        <w:spacing w:after="0" w:line="240" w:lineRule="auto"/>
        <w:rPr>
          <w:color w:val="0070C0"/>
          <w:lang w:val="fr-CA"/>
        </w:rPr>
      </w:pPr>
      <w:r w:rsidRPr="00BC4F46">
        <w:rPr>
          <w:b/>
          <w:color w:val="0070C0"/>
          <w:sz w:val="28"/>
          <w:szCs w:val="28"/>
          <w:lang w:val="fr-CA"/>
        </w:rPr>
        <w:lastRenderedPageBreak/>
        <w:t xml:space="preserve">Table </w:t>
      </w:r>
      <w:r w:rsidR="001938C9" w:rsidRPr="00BC4F46">
        <w:rPr>
          <w:b/>
          <w:color w:val="0070C0"/>
          <w:sz w:val="28"/>
          <w:szCs w:val="28"/>
          <w:lang w:val="fr-CA"/>
        </w:rPr>
        <w:t>des matières</w:t>
      </w:r>
    </w:p>
    <w:p w14:paraId="4BE26F47" w14:textId="77777777" w:rsidR="009107D9" w:rsidRPr="00BC4F46" w:rsidRDefault="009107D9" w:rsidP="009107D9">
      <w:pPr>
        <w:rPr>
          <w:b/>
          <w:lang w:val="fr-CA"/>
        </w:rPr>
      </w:pP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r>
      <w:r w:rsidRPr="00BC4F46">
        <w:rPr>
          <w:b/>
          <w:lang w:val="fr-CA"/>
        </w:rPr>
        <w:tab/>
        <w:t>Page</w:t>
      </w:r>
    </w:p>
    <w:p w14:paraId="00B86B5F" w14:textId="1CAAE40E" w:rsidR="009107D9" w:rsidRPr="00BC4F46" w:rsidRDefault="009107D9" w:rsidP="009107D9">
      <w:pPr>
        <w:spacing w:after="0" w:line="240" w:lineRule="auto"/>
        <w:rPr>
          <w:bCs/>
          <w:lang w:val="fr-CA"/>
        </w:rPr>
      </w:pPr>
      <w:r w:rsidRPr="00BC4F46">
        <w:rPr>
          <w:b/>
          <w:lang w:val="fr-CA"/>
        </w:rPr>
        <w:t>Introduction</w:t>
      </w:r>
      <w:r w:rsidR="00CA3845" w:rsidRPr="00BC4F46">
        <w:rPr>
          <w:b/>
          <w:lang w:val="fr-CA"/>
        </w:rPr>
        <w:tab/>
      </w:r>
      <w:r w:rsidR="00CA3845" w:rsidRPr="00BC4F46">
        <w:rPr>
          <w:b/>
          <w:lang w:val="fr-CA"/>
        </w:rPr>
        <w:tab/>
      </w:r>
      <w:r w:rsidR="00CA3845" w:rsidRPr="00BC4F46">
        <w:rPr>
          <w:b/>
          <w:lang w:val="fr-CA"/>
        </w:rPr>
        <w:tab/>
      </w:r>
      <w:r w:rsidRPr="00BC4F46">
        <w:rPr>
          <w:bCs/>
          <w:lang w:val="fr-CA"/>
        </w:rPr>
        <w:tab/>
      </w:r>
      <w:r w:rsidRPr="00BC4F46">
        <w:rPr>
          <w:bCs/>
          <w:lang w:val="fr-CA"/>
        </w:rPr>
        <w:tab/>
      </w:r>
      <w:r w:rsidRPr="00BC4F46">
        <w:rPr>
          <w:bCs/>
          <w:lang w:val="fr-CA"/>
        </w:rPr>
        <w:tab/>
      </w:r>
      <w:r w:rsidRPr="00BC4F46">
        <w:rPr>
          <w:bCs/>
          <w:lang w:val="fr-CA"/>
        </w:rPr>
        <w:tab/>
      </w:r>
      <w:r w:rsidRPr="00BC4F46">
        <w:rPr>
          <w:bCs/>
          <w:lang w:val="fr-CA"/>
        </w:rPr>
        <w:tab/>
      </w:r>
      <w:r w:rsidRPr="00BC4F46">
        <w:rPr>
          <w:bCs/>
          <w:lang w:val="fr-CA"/>
        </w:rPr>
        <w:tab/>
      </w:r>
      <w:r w:rsidRPr="00BC4F46">
        <w:rPr>
          <w:bCs/>
          <w:lang w:val="fr-CA"/>
        </w:rPr>
        <w:tab/>
      </w:r>
      <w:r w:rsidR="003B2EFC" w:rsidRPr="00BC4F46">
        <w:rPr>
          <w:bCs/>
          <w:lang w:val="fr-CA"/>
        </w:rPr>
        <w:tab/>
      </w:r>
      <w:r w:rsidR="002A36CD" w:rsidRPr="00BC4F46">
        <w:rPr>
          <w:bCs/>
          <w:lang w:val="fr-CA"/>
        </w:rPr>
        <w:t xml:space="preserve">  </w:t>
      </w:r>
      <w:r w:rsidRPr="00BC4F46">
        <w:rPr>
          <w:bCs/>
          <w:lang w:val="fr-CA"/>
        </w:rPr>
        <w:t>3</w:t>
      </w:r>
    </w:p>
    <w:p w14:paraId="3DFBDC7A" w14:textId="77777777" w:rsidR="009107D9" w:rsidRPr="00BC4F46" w:rsidRDefault="009107D9" w:rsidP="009107D9">
      <w:pPr>
        <w:rPr>
          <w:lang w:val="fr-CA"/>
        </w:rPr>
      </w:pPr>
    </w:p>
    <w:p w14:paraId="0245FA4F" w14:textId="6FFC001F" w:rsidR="009107D9" w:rsidRPr="00BC4F46" w:rsidRDefault="00095600" w:rsidP="009107D9">
      <w:pPr>
        <w:spacing w:after="0" w:line="240" w:lineRule="auto"/>
        <w:rPr>
          <w:b/>
          <w:lang w:val="fr-CA"/>
        </w:rPr>
      </w:pPr>
      <w:r>
        <w:rPr>
          <w:b/>
          <w:lang w:val="fr-CA"/>
        </w:rPr>
        <w:t>Rapport n</w:t>
      </w:r>
      <w:r w:rsidRPr="00095600">
        <w:rPr>
          <w:b/>
          <w:vertAlign w:val="superscript"/>
          <w:lang w:val="fr-CA"/>
        </w:rPr>
        <w:t>o</w:t>
      </w:r>
      <w:r>
        <w:rPr>
          <w:b/>
          <w:lang w:val="fr-CA"/>
        </w:rPr>
        <w:t xml:space="preserve"> 1</w:t>
      </w:r>
      <w:r w:rsidR="002A36CD" w:rsidRPr="00BC4F46">
        <w:rPr>
          <w:b/>
          <w:lang w:val="fr-CA"/>
        </w:rPr>
        <w:t xml:space="preserve">. Portrait des </w:t>
      </w:r>
      <w:r w:rsidR="000C7FE1">
        <w:rPr>
          <w:b/>
          <w:lang w:val="fr-CA"/>
        </w:rPr>
        <w:t>guides</w:t>
      </w:r>
      <w:r w:rsidR="002A36CD" w:rsidRPr="00BC4F46">
        <w:rPr>
          <w:b/>
          <w:lang w:val="fr-CA"/>
        </w:rPr>
        <w:t xml:space="preserve"> de pratique </w:t>
      </w:r>
      <w:r w:rsidR="002A36CD" w:rsidRPr="00095600">
        <w:rPr>
          <w:b/>
          <w:lang w:val="fr-CA"/>
        </w:rPr>
        <w:t xml:space="preserve">clinique </w:t>
      </w:r>
      <w:r w:rsidRPr="00095600">
        <w:rPr>
          <w:b/>
          <w:lang w:val="fr-CA"/>
        </w:rPr>
        <w:t>pour</w:t>
      </w:r>
      <w:r w:rsidR="002A36CD" w:rsidRPr="00095600">
        <w:rPr>
          <w:b/>
          <w:lang w:val="fr-CA"/>
        </w:rPr>
        <w:t xml:space="preserve"> le dépistage</w:t>
      </w:r>
      <w:r w:rsidR="002A36CD" w:rsidRPr="00BC4F46">
        <w:rPr>
          <w:b/>
          <w:lang w:val="fr-CA"/>
        </w:rPr>
        <w:br/>
        <w:t xml:space="preserve">et l’évaluation du risque de chute : </w:t>
      </w:r>
      <w:r>
        <w:rPr>
          <w:b/>
          <w:lang w:val="fr-CA"/>
        </w:rPr>
        <w:t>similarités</w:t>
      </w:r>
      <w:r w:rsidR="002A36CD" w:rsidRPr="00BC4F46">
        <w:rPr>
          <w:b/>
          <w:lang w:val="fr-CA"/>
        </w:rPr>
        <w:t>, différences et limites</w:t>
      </w:r>
      <w:r w:rsidR="00066C1D" w:rsidRPr="00BC4F46">
        <w:rPr>
          <w:b/>
          <w:lang w:val="fr-CA"/>
        </w:rPr>
        <w:tab/>
      </w:r>
      <w:r w:rsidR="002A36CD" w:rsidRPr="00BC4F46">
        <w:rPr>
          <w:b/>
          <w:lang w:val="fr-CA"/>
        </w:rPr>
        <w:tab/>
      </w:r>
      <w:r>
        <w:rPr>
          <w:b/>
          <w:lang w:val="fr-CA"/>
        </w:rPr>
        <w:tab/>
      </w:r>
      <w:r w:rsidR="002A36CD" w:rsidRPr="00BC4F46">
        <w:rPr>
          <w:b/>
          <w:lang w:val="fr-CA"/>
        </w:rPr>
        <w:tab/>
        <w:t xml:space="preserve">  </w:t>
      </w:r>
      <w:r w:rsidR="00305563">
        <w:rPr>
          <w:bCs/>
          <w:lang w:val="fr-CA"/>
        </w:rPr>
        <w:t>8</w:t>
      </w:r>
    </w:p>
    <w:p w14:paraId="2578F9D7" w14:textId="2D158586" w:rsidR="00066C1D" w:rsidRPr="00BC4F46" w:rsidRDefault="00066C1D" w:rsidP="009107D9">
      <w:pPr>
        <w:spacing w:after="0" w:line="240" w:lineRule="auto"/>
        <w:rPr>
          <w:b/>
          <w:lang w:val="fr-CA"/>
        </w:rPr>
      </w:pPr>
    </w:p>
    <w:p w14:paraId="2DB0260B" w14:textId="27B6F356" w:rsidR="00066C1D" w:rsidRPr="00BC4F46" w:rsidRDefault="002A36CD" w:rsidP="009107D9">
      <w:pPr>
        <w:spacing w:after="0" w:line="240" w:lineRule="auto"/>
        <w:rPr>
          <w:bCs/>
          <w:lang w:val="fr-CA"/>
        </w:rPr>
      </w:pPr>
      <w:r w:rsidRPr="00BC4F46">
        <w:rPr>
          <w:bCs/>
          <w:lang w:val="fr-CA"/>
        </w:rPr>
        <w:t xml:space="preserve">Optimiser l’usage et l’efficacité des </w:t>
      </w:r>
      <w:r w:rsidR="000C7FE1">
        <w:rPr>
          <w:bCs/>
          <w:lang w:val="fr-CA"/>
        </w:rPr>
        <w:t>guides</w:t>
      </w:r>
      <w:r w:rsidRPr="00BC4F46">
        <w:rPr>
          <w:bCs/>
          <w:lang w:val="fr-CA"/>
        </w:rPr>
        <w:t xml:space="preserve"> de pratique clinique </w:t>
      </w:r>
      <w:r w:rsidR="008135F9">
        <w:rPr>
          <w:bCs/>
          <w:lang w:val="fr-CA"/>
        </w:rPr>
        <w:t>po</w:t>
      </w:r>
      <w:r w:rsidRPr="00BC4F46">
        <w:rPr>
          <w:bCs/>
          <w:lang w:val="fr-CA"/>
        </w:rPr>
        <w:t>ur le dépistage</w:t>
      </w:r>
      <w:r w:rsidRPr="00BC4F46">
        <w:rPr>
          <w:bCs/>
          <w:lang w:val="fr-CA"/>
        </w:rPr>
        <w:br/>
        <w:t>et l’évaluation du risque de chute : considérations fondamentales</w:t>
      </w:r>
      <w:r w:rsidRPr="00BC4F46">
        <w:rPr>
          <w:bCs/>
          <w:lang w:val="fr-CA"/>
        </w:rPr>
        <w:tab/>
      </w:r>
      <w:r w:rsidRPr="00BC4F46">
        <w:rPr>
          <w:bCs/>
          <w:lang w:val="fr-CA"/>
        </w:rPr>
        <w:tab/>
      </w:r>
      <w:r w:rsidRPr="00BC4F46">
        <w:rPr>
          <w:bCs/>
          <w:lang w:val="fr-CA"/>
        </w:rPr>
        <w:tab/>
      </w:r>
      <w:r w:rsidR="00066C1D" w:rsidRPr="00BC4F46">
        <w:rPr>
          <w:bCs/>
          <w:lang w:val="fr-CA"/>
        </w:rPr>
        <w:tab/>
      </w:r>
      <w:r w:rsidR="00305563">
        <w:rPr>
          <w:bCs/>
          <w:lang w:val="fr-CA"/>
        </w:rPr>
        <w:t>15</w:t>
      </w:r>
    </w:p>
    <w:p w14:paraId="0FB9891F" w14:textId="02B07885" w:rsidR="00066C1D" w:rsidRPr="00BC4F46" w:rsidRDefault="00066C1D" w:rsidP="009107D9">
      <w:pPr>
        <w:spacing w:after="0" w:line="240" w:lineRule="auto"/>
        <w:rPr>
          <w:bCs/>
          <w:lang w:val="fr-CA"/>
        </w:rPr>
      </w:pPr>
    </w:p>
    <w:p w14:paraId="51A05A4D" w14:textId="77777777" w:rsidR="009107D9" w:rsidRPr="00BC4F46" w:rsidRDefault="009107D9" w:rsidP="009107D9">
      <w:pPr>
        <w:spacing w:after="0" w:line="240" w:lineRule="auto"/>
        <w:rPr>
          <w:b/>
          <w:lang w:val="fr-CA"/>
        </w:rPr>
      </w:pPr>
    </w:p>
    <w:p w14:paraId="0FB51F42" w14:textId="20B72B1C" w:rsidR="009107D9" w:rsidRPr="00BC4F46" w:rsidRDefault="00095600" w:rsidP="002A36CD">
      <w:pPr>
        <w:spacing w:after="0" w:line="240" w:lineRule="auto"/>
        <w:rPr>
          <w:b/>
          <w:lang w:val="fr-CA"/>
        </w:rPr>
      </w:pPr>
      <w:r>
        <w:rPr>
          <w:b/>
          <w:lang w:val="fr-CA"/>
        </w:rPr>
        <w:t>Rapport n</w:t>
      </w:r>
      <w:r w:rsidRPr="00095600">
        <w:rPr>
          <w:b/>
          <w:vertAlign w:val="superscript"/>
          <w:lang w:val="fr-CA"/>
        </w:rPr>
        <w:t>o</w:t>
      </w:r>
      <w:r>
        <w:rPr>
          <w:b/>
          <w:lang w:val="fr-CA"/>
        </w:rPr>
        <w:t xml:space="preserve"> 2</w:t>
      </w:r>
      <w:r w:rsidR="00066C1D" w:rsidRPr="00BC4F46">
        <w:rPr>
          <w:b/>
          <w:lang w:val="fr-CA"/>
        </w:rPr>
        <w:t xml:space="preserve">. </w:t>
      </w:r>
      <w:r w:rsidR="002A36CD" w:rsidRPr="00BC4F46">
        <w:rPr>
          <w:b/>
          <w:lang w:val="fr-CA"/>
        </w:rPr>
        <w:t xml:space="preserve">Élaboration, utilisation et </w:t>
      </w:r>
      <w:r>
        <w:rPr>
          <w:b/>
          <w:lang w:val="fr-CA"/>
        </w:rPr>
        <w:t>suivi</w:t>
      </w:r>
      <w:r w:rsidR="002A36CD" w:rsidRPr="00BC4F46">
        <w:rPr>
          <w:b/>
          <w:lang w:val="fr-CA"/>
        </w:rPr>
        <w:t xml:space="preserve"> des </w:t>
      </w:r>
      <w:r w:rsidR="000C7FE1">
        <w:rPr>
          <w:b/>
          <w:lang w:val="fr-CA"/>
        </w:rPr>
        <w:t>guides</w:t>
      </w:r>
      <w:r w:rsidR="002A36CD" w:rsidRPr="00BC4F46">
        <w:rPr>
          <w:b/>
          <w:lang w:val="fr-CA"/>
        </w:rPr>
        <w:t xml:space="preserve"> de pratique</w:t>
      </w:r>
      <w:r>
        <w:rPr>
          <w:b/>
          <w:lang w:val="fr-CA"/>
        </w:rPr>
        <w:t xml:space="preserve"> clinique</w:t>
      </w:r>
      <w:r w:rsidR="002A36CD" w:rsidRPr="00BC4F46">
        <w:rPr>
          <w:b/>
          <w:lang w:val="fr-CA"/>
        </w:rPr>
        <w:br/>
      </w:r>
      <w:r w:rsidR="008135F9">
        <w:rPr>
          <w:b/>
          <w:lang w:val="fr-CA"/>
        </w:rPr>
        <w:t>pour le dépistage et l’évaluation du</w:t>
      </w:r>
      <w:r w:rsidR="002A36CD" w:rsidRPr="00BC4F46">
        <w:rPr>
          <w:b/>
          <w:lang w:val="fr-CA"/>
        </w:rPr>
        <w:t xml:space="preserve"> risque de chute en Ontario : conclusions </w:t>
      </w:r>
      <w:r w:rsidR="008135F9">
        <w:rPr>
          <w:b/>
          <w:lang w:val="fr-CA"/>
        </w:rPr>
        <w:t>de</w:t>
      </w:r>
      <w:r w:rsidR="008135F9">
        <w:rPr>
          <w:b/>
          <w:lang w:val="fr-CA"/>
        </w:rPr>
        <w:br/>
        <w:t>l’</w:t>
      </w:r>
      <w:r w:rsidR="002A36CD" w:rsidRPr="00BC4F46">
        <w:rPr>
          <w:b/>
          <w:lang w:val="fr-CA"/>
        </w:rPr>
        <w:t>analyse</w:t>
      </w:r>
      <w:r w:rsidR="008135F9">
        <w:rPr>
          <w:b/>
          <w:lang w:val="fr-CA"/>
        </w:rPr>
        <w:t xml:space="preserve"> </w:t>
      </w:r>
      <w:r w:rsidR="002A36CD" w:rsidRPr="00BC4F46">
        <w:rPr>
          <w:b/>
          <w:lang w:val="fr-CA"/>
        </w:rPr>
        <w:t>contextuelle et d</w:t>
      </w:r>
      <w:r w:rsidR="008135F9">
        <w:rPr>
          <w:b/>
          <w:lang w:val="fr-CA"/>
        </w:rPr>
        <w:t xml:space="preserve">es </w:t>
      </w:r>
      <w:r w:rsidR="002A36CD" w:rsidRPr="00BC4F46">
        <w:rPr>
          <w:b/>
          <w:lang w:val="fr-CA"/>
        </w:rPr>
        <w:t>entretiens avec des informateurs clés</w:t>
      </w:r>
      <w:r w:rsidR="002A36CD" w:rsidRPr="00BC4F46">
        <w:rPr>
          <w:b/>
          <w:lang w:val="fr-CA"/>
        </w:rPr>
        <w:tab/>
      </w:r>
      <w:r w:rsidR="002A36CD" w:rsidRPr="00BC4F46">
        <w:rPr>
          <w:b/>
          <w:lang w:val="fr-CA"/>
        </w:rPr>
        <w:tab/>
      </w:r>
      <w:r w:rsidR="002A36CD" w:rsidRPr="00BC4F46">
        <w:rPr>
          <w:b/>
          <w:lang w:val="fr-CA"/>
        </w:rPr>
        <w:tab/>
      </w:r>
      <w:r w:rsidR="002A36CD" w:rsidRPr="00BC4F46">
        <w:rPr>
          <w:b/>
          <w:lang w:val="fr-CA"/>
        </w:rPr>
        <w:tab/>
      </w:r>
      <w:r w:rsidR="00305563">
        <w:rPr>
          <w:bCs/>
          <w:lang w:val="fr-CA"/>
        </w:rPr>
        <w:t>20</w:t>
      </w:r>
    </w:p>
    <w:p w14:paraId="0C8A7DDF" w14:textId="380B925A" w:rsidR="00066C1D" w:rsidRPr="00BC4F46" w:rsidRDefault="00066C1D" w:rsidP="009107D9">
      <w:pPr>
        <w:spacing w:after="0" w:line="240" w:lineRule="auto"/>
        <w:rPr>
          <w:b/>
          <w:lang w:val="fr-CA"/>
        </w:rPr>
      </w:pPr>
    </w:p>
    <w:p w14:paraId="2EFA6555" w14:textId="59AA3FEE" w:rsidR="00066C1D" w:rsidRPr="00BC4F46" w:rsidRDefault="00520930" w:rsidP="009107D9">
      <w:pPr>
        <w:spacing w:after="0" w:line="240" w:lineRule="auto"/>
        <w:rPr>
          <w:bCs/>
          <w:lang w:val="fr-CA"/>
        </w:rPr>
      </w:pPr>
      <w:r w:rsidRPr="00BC4F46">
        <w:rPr>
          <w:bCs/>
          <w:lang w:val="fr-CA"/>
        </w:rPr>
        <w:t>Méthode de recherche</w:t>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305563">
        <w:rPr>
          <w:bCs/>
          <w:lang w:val="fr-CA"/>
        </w:rPr>
        <w:t>20</w:t>
      </w:r>
    </w:p>
    <w:p w14:paraId="78B6F9DA" w14:textId="1E9C0A85" w:rsidR="00066C1D" w:rsidRPr="00BC4F46" w:rsidRDefault="00066C1D" w:rsidP="009107D9">
      <w:pPr>
        <w:spacing w:after="0" w:line="240" w:lineRule="auto"/>
        <w:rPr>
          <w:bCs/>
          <w:lang w:val="fr-CA"/>
        </w:rPr>
      </w:pPr>
    </w:p>
    <w:p w14:paraId="634C6090" w14:textId="6D3311BC" w:rsidR="00066C1D" w:rsidRPr="00BC4F46" w:rsidRDefault="00520930" w:rsidP="009107D9">
      <w:pPr>
        <w:spacing w:after="0" w:line="240" w:lineRule="auto"/>
        <w:rPr>
          <w:bCs/>
          <w:lang w:val="fr-CA"/>
        </w:rPr>
      </w:pPr>
      <w:r w:rsidRPr="00BC4F46">
        <w:rPr>
          <w:bCs/>
          <w:lang w:val="fr-CA"/>
        </w:rPr>
        <w:t>Conclusions</w:t>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066C1D" w:rsidRPr="00BC4F46">
        <w:rPr>
          <w:bCs/>
          <w:lang w:val="fr-CA"/>
        </w:rPr>
        <w:tab/>
      </w:r>
      <w:r w:rsidR="00305563">
        <w:rPr>
          <w:bCs/>
          <w:lang w:val="fr-CA"/>
        </w:rPr>
        <w:t>21</w:t>
      </w:r>
    </w:p>
    <w:p w14:paraId="327CE4F2" w14:textId="77777777" w:rsidR="009107D9" w:rsidRPr="00BC4F46" w:rsidRDefault="009107D9" w:rsidP="009107D9">
      <w:pPr>
        <w:spacing w:after="0" w:line="240" w:lineRule="auto"/>
        <w:rPr>
          <w:b/>
          <w:lang w:val="fr-CA"/>
        </w:rPr>
      </w:pPr>
    </w:p>
    <w:p w14:paraId="7C67D3B4" w14:textId="33B925F7" w:rsidR="009107D9" w:rsidRPr="00BC4F46" w:rsidRDefault="00520930" w:rsidP="00066C1D">
      <w:pPr>
        <w:spacing w:after="0" w:line="240" w:lineRule="auto"/>
        <w:ind w:firstLine="720"/>
        <w:rPr>
          <w:bCs/>
          <w:lang w:val="fr-CA"/>
        </w:rPr>
      </w:pPr>
      <w:r w:rsidRPr="00BC4F46">
        <w:rPr>
          <w:bCs/>
          <w:lang w:val="fr-CA"/>
        </w:rPr>
        <w:t xml:space="preserve">Élaboration, </w:t>
      </w:r>
      <w:r w:rsidR="00481564" w:rsidRPr="00BC4F46">
        <w:rPr>
          <w:bCs/>
          <w:lang w:val="fr-CA"/>
        </w:rPr>
        <w:t>utilisation</w:t>
      </w:r>
      <w:r w:rsidRPr="00BC4F46">
        <w:rPr>
          <w:bCs/>
          <w:lang w:val="fr-CA"/>
        </w:rPr>
        <w:t xml:space="preserve"> et suivi</w:t>
      </w:r>
      <w:r w:rsidR="009107D9" w:rsidRPr="00BC4F46">
        <w:rPr>
          <w:bCs/>
          <w:lang w:val="fr-CA"/>
        </w:rPr>
        <w:tab/>
      </w:r>
      <w:r w:rsidR="004D0554">
        <w:rPr>
          <w:bCs/>
          <w:lang w:val="fr-CA"/>
        </w:rPr>
        <w:tab/>
      </w:r>
      <w:r w:rsidR="00066C1D" w:rsidRPr="00BC4F46">
        <w:rPr>
          <w:bCs/>
          <w:lang w:val="fr-CA"/>
        </w:rPr>
        <w:tab/>
      </w:r>
      <w:r w:rsidR="00066C1D" w:rsidRPr="00BC4F46">
        <w:rPr>
          <w:bCs/>
          <w:lang w:val="fr-CA"/>
        </w:rPr>
        <w:tab/>
      </w:r>
      <w:r w:rsidR="00066C1D" w:rsidRPr="00BC4F46">
        <w:rPr>
          <w:bCs/>
          <w:lang w:val="fr-CA"/>
        </w:rPr>
        <w:tab/>
      </w:r>
      <w:r w:rsidRPr="00BC4F46">
        <w:rPr>
          <w:bCs/>
          <w:lang w:val="fr-CA"/>
        </w:rPr>
        <w:tab/>
      </w:r>
      <w:r w:rsidRPr="00BC4F46">
        <w:rPr>
          <w:bCs/>
          <w:lang w:val="fr-CA"/>
        </w:rPr>
        <w:tab/>
      </w:r>
      <w:r w:rsidR="00066C1D" w:rsidRPr="00BC4F46">
        <w:rPr>
          <w:bCs/>
          <w:lang w:val="fr-CA"/>
        </w:rPr>
        <w:tab/>
      </w:r>
      <w:r w:rsidR="00305563">
        <w:rPr>
          <w:bCs/>
          <w:lang w:val="fr-CA"/>
        </w:rPr>
        <w:t>21</w:t>
      </w:r>
    </w:p>
    <w:p w14:paraId="36319EA5" w14:textId="77777777" w:rsidR="009107D9" w:rsidRPr="00BC4F46" w:rsidRDefault="009107D9" w:rsidP="009107D9">
      <w:pPr>
        <w:spacing w:after="0" w:line="240" w:lineRule="auto"/>
        <w:rPr>
          <w:bCs/>
          <w:lang w:val="fr-CA"/>
        </w:rPr>
      </w:pPr>
    </w:p>
    <w:p w14:paraId="289FFC54" w14:textId="49AED4DE" w:rsidR="009107D9" w:rsidRPr="008135F9" w:rsidRDefault="009107D9" w:rsidP="009107D9">
      <w:pPr>
        <w:spacing w:after="0" w:line="240" w:lineRule="auto"/>
        <w:rPr>
          <w:bCs/>
          <w:lang w:val="fr-CA"/>
        </w:rPr>
      </w:pPr>
      <w:r w:rsidRPr="00BC4F46">
        <w:rPr>
          <w:bCs/>
          <w:lang w:val="fr-CA"/>
        </w:rPr>
        <w:tab/>
      </w:r>
      <w:bookmarkStart w:id="0" w:name="_Hlk102637379"/>
      <w:r w:rsidR="00C12A54">
        <w:rPr>
          <w:bCs/>
          <w:lang w:val="fr-CA"/>
        </w:rPr>
        <w:t xml:space="preserve">Perceptions quant aux </w:t>
      </w:r>
      <w:r w:rsidR="008135F9" w:rsidRPr="008135F9">
        <w:rPr>
          <w:bCs/>
          <w:lang w:val="fr-CA"/>
        </w:rPr>
        <w:t>similarités</w:t>
      </w:r>
      <w:r w:rsidR="00520930" w:rsidRPr="008135F9">
        <w:rPr>
          <w:bCs/>
          <w:lang w:val="fr-CA"/>
        </w:rPr>
        <w:t xml:space="preserve"> et</w:t>
      </w:r>
      <w:r w:rsidR="008135F9" w:rsidRPr="008135F9">
        <w:rPr>
          <w:bCs/>
          <w:lang w:val="fr-CA"/>
        </w:rPr>
        <w:t xml:space="preserve"> aux</w:t>
      </w:r>
      <w:r w:rsidR="00520930" w:rsidRPr="008135F9">
        <w:rPr>
          <w:bCs/>
          <w:lang w:val="fr-CA"/>
        </w:rPr>
        <w:t xml:space="preserve"> différence</w:t>
      </w:r>
      <w:r w:rsidR="00C12A54" w:rsidRPr="008135F9">
        <w:rPr>
          <w:bCs/>
          <w:lang w:val="fr-CA"/>
        </w:rPr>
        <w:t>s</w:t>
      </w:r>
      <w:r w:rsidR="00520930" w:rsidRPr="008135F9">
        <w:rPr>
          <w:bCs/>
          <w:lang w:val="fr-CA"/>
        </w:rPr>
        <w:tab/>
      </w:r>
      <w:r w:rsidRPr="008135F9">
        <w:rPr>
          <w:bCs/>
          <w:lang w:val="fr-CA"/>
        </w:rPr>
        <w:tab/>
      </w:r>
      <w:r w:rsidRPr="008135F9">
        <w:rPr>
          <w:bCs/>
          <w:lang w:val="fr-CA"/>
        </w:rPr>
        <w:tab/>
      </w:r>
      <w:r w:rsidRPr="008135F9">
        <w:rPr>
          <w:bCs/>
          <w:lang w:val="fr-CA"/>
        </w:rPr>
        <w:tab/>
      </w:r>
      <w:r w:rsidR="00066C1D" w:rsidRPr="008135F9">
        <w:rPr>
          <w:bCs/>
          <w:lang w:val="fr-CA"/>
        </w:rPr>
        <w:tab/>
        <w:t>2</w:t>
      </w:r>
      <w:r w:rsidR="00305563">
        <w:rPr>
          <w:bCs/>
          <w:lang w:val="fr-CA"/>
        </w:rPr>
        <w:t>6</w:t>
      </w:r>
    </w:p>
    <w:bookmarkEnd w:id="0"/>
    <w:p w14:paraId="1C9FFAEF" w14:textId="77777777" w:rsidR="009107D9" w:rsidRPr="008135F9" w:rsidRDefault="009107D9" w:rsidP="009107D9">
      <w:pPr>
        <w:spacing w:after="0" w:line="240" w:lineRule="auto"/>
        <w:rPr>
          <w:bCs/>
          <w:lang w:val="fr-CA"/>
        </w:rPr>
      </w:pPr>
    </w:p>
    <w:p w14:paraId="406A6330" w14:textId="6C9B6164" w:rsidR="009107D9" w:rsidRPr="008135F9" w:rsidRDefault="009107D9" w:rsidP="009107D9">
      <w:pPr>
        <w:spacing w:after="0" w:line="240" w:lineRule="auto"/>
        <w:rPr>
          <w:bCs/>
          <w:lang w:val="fr-CA"/>
        </w:rPr>
      </w:pPr>
      <w:r w:rsidRPr="008135F9">
        <w:rPr>
          <w:bCs/>
          <w:lang w:val="fr-CA"/>
        </w:rPr>
        <w:tab/>
      </w:r>
      <w:r w:rsidR="00C12A54" w:rsidRPr="008135F9">
        <w:rPr>
          <w:bCs/>
          <w:lang w:val="fr-CA"/>
        </w:rPr>
        <w:t xml:space="preserve">Perceptions quant aux </w:t>
      </w:r>
      <w:r w:rsidR="008135F9" w:rsidRPr="008135F9">
        <w:rPr>
          <w:bCs/>
          <w:lang w:val="fr-CA"/>
        </w:rPr>
        <w:t>barrières</w:t>
      </w:r>
      <w:r w:rsidR="00520930" w:rsidRPr="008135F9">
        <w:rPr>
          <w:bCs/>
          <w:lang w:val="fr-CA"/>
        </w:rPr>
        <w:t xml:space="preserve"> à l’utilisation efficace</w:t>
      </w:r>
      <w:r w:rsidRPr="008135F9">
        <w:rPr>
          <w:bCs/>
          <w:lang w:val="fr-CA"/>
        </w:rPr>
        <w:tab/>
      </w:r>
      <w:r w:rsidRPr="008135F9">
        <w:rPr>
          <w:bCs/>
          <w:lang w:val="fr-CA"/>
        </w:rPr>
        <w:tab/>
      </w:r>
      <w:r w:rsidRPr="008135F9">
        <w:rPr>
          <w:bCs/>
          <w:lang w:val="fr-CA"/>
        </w:rPr>
        <w:tab/>
      </w:r>
      <w:r w:rsidRPr="008135F9">
        <w:rPr>
          <w:bCs/>
          <w:lang w:val="fr-CA"/>
        </w:rPr>
        <w:tab/>
      </w:r>
      <w:r w:rsidR="00066C1D" w:rsidRPr="008135F9">
        <w:rPr>
          <w:bCs/>
          <w:lang w:val="fr-CA"/>
        </w:rPr>
        <w:tab/>
        <w:t>2</w:t>
      </w:r>
      <w:r w:rsidR="00305563">
        <w:rPr>
          <w:bCs/>
          <w:lang w:val="fr-CA"/>
        </w:rPr>
        <w:t>9</w:t>
      </w:r>
    </w:p>
    <w:p w14:paraId="4C6C0366" w14:textId="77777777" w:rsidR="009107D9" w:rsidRPr="008135F9" w:rsidRDefault="009107D9" w:rsidP="009107D9">
      <w:pPr>
        <w:spacing w:after="0" w:line="240" w:lineRule="auto"/>
        <w:rPr>
          <w:bCs/>
          <w:lang w:val="fr-CA"/>
        </w:rPr>
      </w:pPr>
    </w:p>
    <w:p w14:paraId="66CB4D86" w14:textId="7B91A5DA" w:rsidR="009107D9" w:rsidRPr="008135F9" w:rsidRDefault="009107D9" w:rsidP="009107D9">
      <w:pPr>
        <w:spacing w:after="0" w:line="240" w:lineRule="auto"/>
        <w:rPr>
          <w:bCs/>
          <w:lang w:val="fr-CA"/>
        </w:rPr>
      </w:pPr>
      <w:r w:rsidRPr="008135F9">
        <w:rPr>
          <w:bCs/>
          <w:lang w:val="fr-CA"/>
        </w:rPr>
        <w:tab/>
        <w:t xml:space="preserve">Solutions </w:t>
      </w:r>
      <w:r w:rsidR="00520930" w:rsidRPr="008135F9">
        <w:rPr>
          <w:bCs/>
          <w:lang w:val="fr-CA"/>
        </w:rPr>
        <w:t xml:space="preserve">pour surmonter les </w:t>
      </w:r>
      <w:r w:rsidR="008135F9" w:rsidRPr="008135F9">
        <w:rPr>
          <w:bCs/>
          <w:lang w:val="fr-CA"/>
        </w:rPr>
        <w:t>barrière</w:t>
      </w:r>
      <w:r w:rsidR="00520930" w:rsidRPr="008135F9">
        <w:rPr>
          <w:bCs/>
          <w:lang w:val="fr-CA"/>
        </w:rPr>
        <w:t>s</w:t>
      </w:r>
      <w:r w:rsidRPr="008135F9">
        <w:rPr>
          <w:bCs/>
          <w:lang w:val="fr-CA"/>
        </w:rPr>
        <w:tab/>
      </w:r>
      <w:r w:rsidRPr="008135F9">
        <w:rPr>
          <w:bCs/>
          <w:lang w:val="fr-CA"/>
        </w:rPr>
        <w:tab/>
      </w:r>
      <w:r w:rsidRPr="008135F9">
        <w:rPr>
          <w:bCs/>
          <w:lang w:val="fr-CA"/>
        </w:rPr>
        <w:tab/>
      </w:r>
      <w:r w:rsidRPr="008135F9">
        <w:rPr>
          <w:bCs/>
          <w:lang w:val="fr-CA"/>
        </w:rPr>
        <w:tab/>
      </w:r>
      <w:r w:rsidRPr="008135F9">
        <w:rPr>
          <w:bCs/>
          <w:lang w:val="fr-CA"/>
        </w:rPr>
        <w:tab/>
      </w:r>
      <w:r w:rsidRPr="008135F9">
        <w:rPr>
          <w:bCs/>
          <w:lang w:val="fr-CA"/>
        </w:rPr>
        <w:tab/>
      </w:r>
      <w:r w:rsidR="00D80A0F" w:rsidRPr="008135F9">
        <w:rPr>
          <w:bCs/>
          <w:lang w:val="fr-CA"/>
        </w:rPr>
        <w:tab/>
      </w:r>
      <w:r w:rsidR="00305563">
        <w:rPr>
          <w:bCs/>
          <w:lang w:val="fr-CA"/>
        </w:rPr>
        <w:t>31</w:t>
      </w:r>
    </w:p>
    <w:p w14:paraId="2069F5FB" w14:textId="77777777" w:rsidR="009107D9" w:rsidRPr="008135F9" w:rsidRDefault="009107D9" w:rsidP="009107D9">
      <w:pPr>
        <w:spacing w:after="0" w:line="240" w:lineRule="auto"/>
        <w:rPr>
          <w:bCs/>
          <w:lang w:val="fr-CA"/>
        </w:rPr>
      </w:pPr>
    </w:p>
    <w:p w14:paraId="7C4235D2" w14:textId="0ECA0485" w:rsidR="00D80A0F" w:rsidRPr="00BC4F46" w:rsidRDefault="00520930" w:rsidP="008135F9">
      <w:pPr>
        <w:spacing w:after="0" w:line="240" w:lineRule="auto"/>
        <w:ind w:left="720"/>
        <w:rPr>
          <w:bCs/>
          <w:lang w:val="fr-CA"/>
        </w:rPr>
      </w:pPr>
      <w:r w:rsidRPr="008135F9">
        <w:rPr>
          <w:bCs/>
          <w:lang w:val="fr-CA"/>
        </w:rPr>
        <w:t>Recommandations</w:t>
      </w:r>
      <w:r w:rsidR="009107D9" w:rsidRPr="008135F9">
        <w:rPr>
          <w:bCs/>
          <w:lang w:val="fr-CA"/>
        </w:rPr>
        <w:t xml:space="preserve"> </w:t>
      </w:r>
      <w:r w:rsidRPr="008135F9">
        <w:rPr>
          <w:bCs/>
          <w:lang w:val="fr-CA"/>
        </w:rPr>
        <w:t xml:space="preserve">pour </w:t>
      </w:r>
      <w:r w:rsidR="008135F9">
        <w:rPr>
          <w:bCs/>
          <w:lang w:val="fr-CA"/>
        </w:rPr>
        <w:t>mieux harmoniser le mode de dépistage et d’évaluation</w:t>
      </w:r>
      <w:r w:rsidRPr="008135F9">
        <w:rPr>
          <w:bCs/>
          <w:lang w:val="fr-CA"/>
        </w:rPr>
        <w:br/>
      </w:r>
      <w:r w:rsidRPr="00BC4F46">
        <w:rPr>
          <w:bCs/>
          <w:lang w:val="fr-CA"/>
        </w:rPr>
        <w:t>du risque de chute</w:t>
      </w:r>
      <w:r w:rsidR="008135F9">
        <w:rPr>
          <w:bCs/>
          <w:lang w:val="fr-CA"/>
        </w:rPr>
        <w:t xml:space="preserve"> à l’échelle systémique</w:t>
      </w:r>
      <w:r w:rsidRPr="00BC4F46">
        <w:rPr>
          <w:bCs/>
          <w:lang w:val="fr-CA"/>
        </w:rPr>
        <w:t> :</w:t>
      </w:r>
      <w:r w:rsidR="008135F9">
        <w:rPr>
          <w:bCs/>
          <w:lang w:val="fr-CA"/>
        </w:rPr>
        <w:t xml:space="preserve"> p</w:t>
      </w:r>
      <w:r w:rsidRPr="00BC4F46">
        <w:rPr>
          <w:bCs/>
          <w:lang w:val="fr-CA"/>
        </w:rPr>
        <w:t>oints de vue des répondants</w:t>
      </w:r>
      <w:r w:rsidRPr="00BC4F46">
        <w:rPr>
          <w:bCs/>
          <w:lang w:val="fr-CA"/>
        </w:rPr>
        <w:tab/>
      </w:r>
      <w:r w:rsidR="00D80A0F" w:rsidRPr="00BC4F46">
        <w:rPr>
          <w:bCs/>
          <w:lang w:val="fr-CA"/>
        </w:rPr>
        <w:tab/>
      </w:r>
      <w:r w:rsidR="00305563">
        <w:rPr>
          <w:bCs/>
          <w:lang w:val="fr-CA"/>
        </w:rPr>
        <w:t>33</w:t>
      </w:r>
    </w:p>
    <w:p w14:paraId="71395A32" w14:textId="77777777" w:rsidR="009107D9" w:rsidRPr="00BC4F46" w:rsidRDefault="009107D9" w:rsidP="009107D9">
      <w:pPr>
        <w:spacing w:after="0" w:line="240" w:lineRule="auto"/>
        <w:rPr>
          <w:bCs/>
          <w:lang w:val="fr-CA"/>
        </w:rPr>
      </w:pPr>
    </w:p>
    <w:p w14:paraId="40462055" w14:textId="0109CF89" w:rsidR="009107D9" w:rsidRPr="00BC4F46" w:rsidRDefault="00520930" w:rsidP="009107D9">
      <w:pPr>
        <w:spacing w:after="0" w:line="240" w:lineRule="auto"/>
        <w:rPr>
          <w:bCs/>
          <w:lang w:val="fr-CA"/>
        </w:rPr>
      </w:pPr>
      <w:r w:rsidRPr="00BC4F46">
        <w:rPr>
          <w:b/>
          <w:lang w:val="fr-CA"/>
        </w:rPr>
        <w:t>Prochaines étapes</w:t>
      </w:r>
      <w:r w:rsidR="00D80A0F" w:rsidRPr="00BC4F46">
        <w:rPr>
          <w:b/>
          <w:lang w:val="fr-CA"/>
        </w:rPr>
        <w:tab/>
      </w:r>
      <w:r w:rsidR="009107D9" w:rsidRPr="00BC4F46">
        <w:rPr>
          <w:b/>
          <w:lang w:val="fr-CA"/>
        </w:rPr>
        <w:tab/>
      </w:r>
      <w:r w:rsidR="009107D9" w:rsidRPr="00BC4F46">
        <w:rPr>
          <w:b/>
          <w:lang w:val="fr-CA"/>
        </w:rPr>
        <w:tab/>
      </w:r>
      <w:r w:rsidR="009107D9" w:rsidRPr="00BC4F46">
        <w:rPr>
          <w:b/>
          <w:lang w:val="fr-CA"/>
        </w:rPr>
        <w:tab/>
      </w:r>
      <w:r w:rsidR="009107D9" w:rsidRPr="00BC4F46">
        <w:rPr>
          <w:b/>
          <w:lang w:val="fr-CA"/>
        </w:rPr>
        <w:tab/>
      </w:r>
      <w:r w:rsidR="009107D9" w:rsidRPr="00BC4F46">
        <w:rPr>
          <w:b/>
          <w:lang w:val="fr-CA"/>
        </w:rPr>
        <w:tab/>
      </w:r>
      <w:r w:rsidR="009107D9" w:rsidRPr="00BC4F46">
        <w:rPr>
          <w:b/>
          <w:lang w:val="fr-CA"/>
        </w:rPr>
        <w:tab/>
      </w:r>
      <w:r w:rsidR="009107D9" w:rsidRPr="00BC4F46">
        <w:rPr>
          <w:b/>
          <w:lang w:val="fr-CA"/>
        </w:rPr>
        <w:tab/>
      </w:r>
      <w:r w:rsidR="009107D9" w:rsidRPr="00BC4F46">
        <w:rPr>
          <w:b/>
          <w:lang w:val="fr-CA"/>
        </w:rPr>
        <w:tab/>
      </w:r>
      <w:r w:rsidR="009107D9" w:rsidRPr="00BC4F46">
        <w:rPr>
          <w:b/>
          <w:lang w:val="fr-CA"/>
        </w:rPr>
        <w:tab/>
      </w:r>
      <w:r w:rsidR="00D80A0F" w:rsidRPr="00BC4F46">
        <w:rPr>
          <w:bCs/>
          <w:lang w:val="fr-CA"/>
        </w:rPr>
        <w:t>3</w:t>
      </w:r>
      <w:r w:rsidR="003839EE">
        <w:rPr>
          <w:bCs/>
          <w:lang w:val="fr-CA"/>
        </w:rPr>
        <w:t>6</w:t>
      </w:r>
    </w:p>
    <w:p w14:paraId="5D533392" w14:textId="77777777" w:rsidR="009107D9" w:rsidRPr="00BC4F46" w:rsidRDefault="009107D9" w:rsidP="009107D9">
      <w:pPr>
        <w:spacing w:after="0" w:line="240" w:lineRule="auto"/>
        <w:rPr>
          <w:b/>
          <w:lang w:val="fr-CA"/>
        </w:rPr>
      </w:pPr>
    </w:p>
    <w:p w14:paraId="5BEE47F2" w14:textId="6476F84D" w:rsidR="009107D9" w:rsidRPr="00BC4F46" w:rsidRDefault="00520930" w:rsidP="009107D9">
      <w:pPr>
        <w:spacing w:after="0" w:line="240" w:lineRule="auto"/>
        <w:rPr>
          <w:bCs/>
          <w:lang w:val="fr-CA"/>
        </w:rPr>
      </w:pPr>
      <w:r w:rsidRPr="00BC4F46">
        <w:rPr>
          <w:b/>
          <w:lang w:val="fr-CA"/>
        </w:rPr>
        <w:t>Références bibliographiques</w:t>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D80A0F" w:rsidRPr="00BC4F46">
        <w:rPr>
          <w:bCs/>
          <w:lang w:val="fr-CA"/>
        </w:rPr>
        <w:t>3</w:t>
      </w:r>
      <w:r w:rsidR="003839EE">
        <w:rPr>
          <w:bCs/>
          <w:lang w:val="fr-CA"/>
        </w:rPr>
        <w:t>8</w:t>
      </w:r>
    </w:p>
    <w:p w14:paraId="5F4AFBEF" w14:textId="77777777" w:rsidR="009107D9" w:rsidRPr="00BC4F46" w:rsidRDefault="009107D9" w:rsidP="009107D9">
      <w:pPr>
        <w:spacing w:after="0" w:line="240" w:lineRule="auto"/>
        <w:rPr>
          <w:b/>
          <w:lang w:val="fr-CA"/>
        </w:rPr>
      </w:pPr>
    </w:p>
    <w:p w14:paraId="5AAFE4AD" w14:textId="50A7E752" w:rsidR="009107D9" w:rsidRPr="00BC4F46" w:rsidRDefault="009107D9" w:rsidP="009107D9">
      <w:pPr>
        <w:spacing w:after="0" w:line="240" w:lineRule="auto"/>
        <w:rPr>
          <w:bCs/>
          <w:lang w:val="fr-CA"/>
        </w:rPr>
      </w:pPr>
      <w:r w:rsidRPr="00BC4F46">
        <w:rPr>
          <w:b/>
          <w:lang w:val="fr-CA"/>
        </w:rPr>
        <w:t>A</w:t>
      </w:r>
      <w:r w:rsidR="00520930" w:rsidRPr="00BC4F46">
        <w:rPr>
          <w:b/>
          <w:lang w:val="fr-CA"/>
        </w:rPr>
        <w:t>nnexe</w:t>
      </w:r>
      <w:r w:rsidRPr="00BC4F46">
        <w:rPr>
          <w:b/>
          <w:lang w:val="fr-CA"/>
        </w:rPr>
        <w:t xml:space="preserve"> A</w:t>
      </w:r>
      <w:r w:rsidR="00520930" w:rsidRPr="00BC4F46">
        <w:rPr>
          <w:b/>
          <w:lang w:val="fr-CA"/>
        </w:rPr>
        <w:t> :</w:t>
      </w:r>
      <w:r w:rsidRPr="00BC4F46">
        <w:rPr>
          <w:b/>
          <w:lang w:val="fr-CA"/>
        </w:rPr>
        <w:t xml:space="preserve"> </w:t>
      </w:r>
      <w:r w:rsidR="00520930" w:rsidRPr="00BC4F46">
        <w:rPr>
          <w:b/>
          <w:lang w:val="fr-CA"/>
        </w:rPr>
        <w:t>Protocole d’entretien avec les informateurs clés</w:t>
      </w:r>
      <w:r w:rsidRPr="00BC4F46">
        <w:rPr>
          <w:bCs/>
          <w:lang w:val="fr-CA"/>
        </w:rPr>
        <w:tab/>
      </w:r>
      <w:r w:rsidRPr="00BC4F46">
        <w:rPr>
          <w:bCs/>
          <w:lang w:val="fr-CA"/>
        </w:rPr>
        <w:tab/>
      </w:r>
      <w:r w:rsidR="00520930" w:rsidRPr="00BC4F46">
        <w:rPr>
          <w:bCs/>
          <w:lang w:val="fr-CA"/>
        </w:rPr>
        <w:tab/>
      </w:r>
      <w:r w:rsidR="00520930" w:rsidRPr="00BC4F46">
        <w:rPr>
          <w:bCs/>
          <w:lang w:val="fr-CA"/>
        </w:rPr>
        <w:tab/>
      </w:r>
      <w:r w:rsidRPr="00BC4F46">
        <w:rPr>
          <w:bCs/>
          <w:lang w:val="fr-CA"/>
        </w:rPr>
        <w:tab/>
      </w:r>
      <w:r w:rsidR="00305563">
        <w:rPr>
          <w:bCs/>
          <w:lang w:val="fr-CA"/>
        </w:rPr>
        <w:t>4</w:t>
      </w:r>
      <w:r w:rsidR="003839EE">
        <w:rPr>
          <w:bCs/>
          <w:lang w:val="fr-CA"/>
        </w:rPr>
        <w:t>3</w:t>
      </w:r>
    </w:p>
    <w:p w14:paraId="28E4AD6C" w14:textId="77777777" w:rsidR="009107D9" w:rsidRPr="00BC4F46" w:rsidRDefault="009107D9" w:rsidP="009107D9">
      <w:pPr>
        <w:spacing w:after="0" w:line="240" w:lineRule="auto"/>
        <w:rPr>
          <w:b/>
          <w:lang w:val="fr-CA"/>
        </w:rPr>
      </w:pPr>
    </w:p>
    <w:p w14:paraId="67DDC347" w14:textId="504E0E5E" w:rsidR="009107D9" w:rsidRPr="00BC4F46" w:rsidRDefault="00520930" w:rsidP="009107D9">
      <w:pPr>
        <w:spacing w:after="0" w:line="240" w:lineRule="auto"/>
        <w:rPr>
          <w:bCs/>
          <w:color w:val="0070C0"/>
          <w:sz w:val="28"/>
          <w:szCs w:val="28"/>
          <w:lang w:val="fr-CA"/>
        </w:rPr>
      </w:pPr>
      <w:r w:rsidRPr="00BC4F46">
        <w:rPr>
          <w:b/>
          <w:lang w:val="fr-CA"/>
        </w:rPr>
        <w:t>Annexe</w:t>
      </w:r>
      <w:r w:rsidR="009107D9" w:rsidRPr="00BC4F46">
        <w:rPr>
          <w:b/>
          <w:lang w:val="fr-CA"/>
        </w:rPr>
        <w:t xml:space="preserve"> B</w:t>
      </w:r>
      <w:r w:rsidRPr="00BC4F46">
        <w:rPr>
          <w:b/>
          <w:lang w:val="fr-CA"/>
        </w:rPr>
        <w:t> :</w:t>
      </w:r>
      <w:r w:rsidR="009107D9" w:rsidRPr="00BC4F46">
        <w:rPr>
          <w:b/>
          <w:lang w:val="fr-CA"/>
        </w:rPr>
        <w:t xml:space="preserve"> List</w:t>
      </w:r>
      <w:r w:rsidRPr="00BC4F46">
        <w:rPr>
          <w:b/>
          <w:lang w:val="fr-CA"/>
        </w:rPr>
        <w:t>e des répondants aux entretiens</w:t>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9107D9" w:rsidRPr="00BC4F46">
        <w:rPr>
          <w:bCs/>
          <w:lang w:val="fr-CA"/>
        </w:rPr>
        <w:tab/>
      </w:r>
      <w:r w:rsidR="00D80A0F" w:rsidRPr="00BC4F46">
        <w:rPr>
          <w:bCs/>
          <w:lang w:val="fr-CA"/>
        </w:rPr>
        <w:t>4</w:t>
      </w:r>
      <w:r w:rsidR="003839EE">
        <w:rPr>
          <w:bCs/>
          <w:lang w:val="fr-CA"/>
        </w:rPr>
        <w:t>5</w:t>
      </w:r>
    </w:p>
    <w:p w14:paraId="419959BA" w14:textId="77777777" w:rsidR="009107D9" w:rsidRPr="00A4210B" w:rsidRDefault="009107D9" w:rsidP="009107D9">
      <w:pPr>
        <w:spacing w:after="0" w:line="240" w:lineRule="auto"/>
        <w:rPr>
          <w:bCs/>
          <w:color w:val="0070C0"/>
          <w:sz w:val="28"/>
          <w:szCs w:val="28"/>
          <w:lang w:val="fr-CA"/>
        </w:rPr>
      </w:pPr>
    </w:p>
    <w:p w14:paraId="331413BB" w14:textId="77777777" w:rsidR="009107D9" w:rsidRPr="00A4210B" w:rsidRDefault="009107D9" w:rsidP="009107D9">
      <w:pPr>
        <w:spacing w:after="0" w:line="240" w:lineRule="auto"/>
        <w:rPr>
          <w:bCs/>
          <w:color w:val="0070C0"/>
          <w:sz w:val="28"/>
          <w:szCs w:val="28"/>
          <w:lang w:val="fr-CA"/>
        </w:rPr>
      </w:pPr>
    </w:p>
    <w:p w14:paraId="1E6DAA98" w14:textId="1F00FF14" w:rsidR="009107D9" w:rsidRPr="00BC4F46" w:rsidRDefault="009107D9">
      <w:pPr>
        <w:rPr>
          <w:sz w:val="28"/>
          <w:szCs w:val="28"/>
          <w:lang w:val="fr-CA"/>
        </w:rPr>
      </w:pPr>
      <w:r w:rsidRPr="00BC4F46">
        <w:rPr>
          <w:sz w:val="28"/>
          <w:szCs w:val="28"/>
          <w:lang w:val="fr-CA"/>
        </w:rPr>
        <w:br w:type="page"/>
      </w:r>
    </w:p>
    <w:p w14:paraId="33E7EF9C" w14:textId="77777777" w:rsidR="00CF5FE0" w:rsidRPr="00BC4F46" w:rsidRDefault="00CF5FE0" w:rsidP="00B461A1">
      <w:pPr>
        <w:spacing w:after="0" w:line="240" w:lineRule="auto"/>
        <w:jc w:val="center"/>
        <w:rPr>
          <w:sz w:val="28"/>
          <w:szCs w:val="28"/>
          <w:lang w:val="fr-CA"/>
        </w:rPr>
      </w:pPr>
    </w:p>
    <w:p w14:paraId="63DFF9E1" w14:textId="56D8CE3E" w:rsidR="00CF5FE0" w:rsidRPr="00BC4F46" w:rsidRDefault="00CF5FE0" w:rsidP="00CF5FE0">
      <w:pPr>
        <w:spacing w:after="0" w:line="240" w:lineRule="auto"/>
        <w:rPr>
          <w:color w:val="0070C0"/>
          <w:lang w:val="fr-CA"/>
        </w:rPr>
      </w:pPr>
      <w:r w:rsidRPr="00777AB2">
        <w:rPr>
          <w:b/>
          <w:color w:val="0070C0"/>
          <w:sz w:val="28"/>
          <w:szCs w:val="28"/>
          <w:lang w:val="fr-CA"/>
        </w:rPr>
        <w:t>Introduction</w:t>
      </w:r>
    </w:p>
    <w:p w14:paraId="32A8815F" w14:textId="77777777" w:rsidR="001938C9" w:rsidRPr="00BC4F46" w:rsidRDefault="001938C9" w:rsidP="001938C9">
      <w:pPr>
        <w:spacing w:after="0" w:line="240" w:lineRule="auto"/>
        <w:rPr>
          <w:color w:val="0070C0"/>
          <w:lang w:val="fr-CA"/>
        </w:rPr>
      </w:pPr>
    </w:p>
    <w:p w14:paraId="0577F00F" w14:textId="4D304D6F" w:rsidR="001938C9" w:rsidRPr="00BC4F46" w:rsidRDefault="001938C9" w:rsidP="001938C9">
      <w:pPr>
        <w:spacing w:after="0" w:line="480" w:lineRule="auto"/>
        <w:rPr>
          <w:lang w:val="fr-CA"/>
        </w:rPr>
      </w:pPr>
      <w:r w:rsidRPr="00BC4F46">
        <w:rPr>
          <w:lang w:val="fr-CA"/>
        </w:rPr>
        <w:tab/>
        <w:t>Les chutes sont l’une des principales causes de morbidité et de mortalité chez les aînés</w:t>
      </w:r>
      <w:r w:rsidR="00284BFD" w:rsidRPr="00BC4F46">
        <w:rPr>
          <w:vertAlign w:val="superscript"/>
          <w:lang w:val="fr-CA"/>
        </w:rPr>
        <w:t>1-2</w:t>
      </w:r>
      <w:r w:rsidRPr="00BC4F46">
        <w:rPr>
          <w:lang w:val="fr-CA"/>
        </w:rPr>
        <w:t>. On constate une corrélation entre les chutes et les blessures attribuables aux chutes et l’augmentation des hospitalisations, des placements dans des établissements de soins de longue durée et des décès prématurés</w:t>
      </w:r>
      <w:r w:rsidR="00284BFD" w:rsidRPr="00BC4F46">
        <w:rPr>
          <w:vertAlign w:val="superscript"/>
          <w:lang w:val="fr-CA"/>
        </w:rPr>
        <w:t>3-5</w:t>
      </w:r>
      <w:r w:rsidRPr="00BC4F46">
        <w:rPr>
          <w:lang w:val="fr-CA"/>
        </w:rPr>
        <w:t>. Qui plus est, chez les aînés, une chute peut laisser des séquelles de toutes sortes, comme la douleur, la dépression, la perte de fonction, la dépendance et la peur de faire une chute, qui peuvent aller jusqu’à hypothéquer leur santé et leur qualité de vie</w:t>
      </w:r>
      <w:r w:rsidR="00284BFD" w:rsidRPr="00BC4F46">
        <w:rPr>
          <w:vertAlign w:val="superscript"/>
          <w:lang w:val="fr-CA"/>
        </w:rPr>
        <w:t>6</w:t>
      </w:r>
      <w:r w:rsidR="0032748D">
        <w:rPr>
          <w:vertAlign w:val="superscript"/>
          <w:lang w:val="fr-CA"/>
        </w:rPr>
        <w:t>, </w:t>
      </w:r>
      <w:r w:rsidR="00284BFD" w:rsidRPr="00BC4F46">
        <w:rPr>
          <w:vertAlign w:val="superscript"/>
          <w:lang w:val="fr-CA"/>
        </w:rPr>
        <w:t>7</w:t>
      </w:r>
      <w:r w:rsidRPr="00BC4F46">
        <w:rPr>
          <w:lang w:val="fr-CA"/>
        </w:rPr>
        <w:t xml:space="preserve">. </w:t>
      </w:r>
    </w:p>
    <w:p w14:paraId="65411B0E" w14:textId="29942712" w:rsidR="001938C9" w:rsidRPr="00BC4F46" w:rsidRDefault="001938C9" w:rsidP="001938C9">
      <w:pPr>
        <w:spacing w:after="0" w:line="480" w:lineRule="auto"/>
        <w:rPr>
          <w:lang w:val="fr-CA"/>
        </w:rPr>
      </w:pPr>
      <w:r w:rsidRPr="00BC4F46">
        <w:rPr>
          <w:lang w:val="fr-CA"/>
        </w:rPr>
        <w:tab/>
        <w:t>Les conséquences sociétales et économiques des chutes chez les aînés s’avèrent considérables. Une étude montre en effet que les dépenses publiques associées aux chutes comptent pour environ un pour cent de l’ensemble des coûts des soins de santé dans les pays développés</w:t>
      </w:r>
      <w:r w:rsidR="00C42440" w:rsidRPr="00C42440">
        <w:rPr>
          <w:vertAlign w:val="superscript"/>
          <w:lang w:val="fr-CA"/>
        </w:rPr>
        <w:t>8</w:t>
      </w:r>
      <w:r w:rsidR="00C42440">
        <w:rPr>
          <w:lang w:val="fr-CA"/>
        </w:rPr>
        <w:t xml:space="preserve">. </w:t>
      </w:r>
      <w:r w:rsidRPr="00BC4F46">
        <w:rPr>
          <w:lang w:val="fr-CA"/>
        </w:rPr>
        <w:t xml:space="preserve">Une autre étude publiée récemment révèle que les chutes chez les aînés (âgés de 65 et plus) avaient coûté au système de soins de santé canadien quelque 5,6 milliards de dollars en </w:t>
      </w:r>
      <w:r w:rsidRPr="0032748D">
        <w:rPr>
          <w:lang w:val="fr-CA"/>
        </w:rPr>
        <w:t>2018</w:t>
      </w:r>
      <w:r w:rsidRPr="0032748D">
        <w:rPr>
          <w:vertAlign w:val="superscript"/>
          <w:lang w:val="fr-CA"/>
        </w:rPr>
        <w:t>9</w:t>
      </w:r>
      <w:r w:rsidRPr="0032748D">
        <w:rPr>
          <w:lang w:val="fr-CA"/>
        </w:rPr>
        <w:t>.</w:t>
      </w:r>
    </w:p>
    <w:p w14:paraId="0DB7DD5A" w14:textId="17DA5F24" w:rsidR="001938C9" w:rsidRPr="00BC4F46" w:rsidRDefault="001938C9" w:rsidP="001938C9">
      <w:pPr>
        <w:spacing w:after="0" w:line="480" w:lineRule="auto"/>
        <w:rPr>
          <w:lang w:val="fr-CA"/>
        </w:rPr>
      </w:pPr>
      <w:r w:rsidRPr="00BC4F46">
        <w:rPr>
          <w:lang w:val="fr-CA"/>
        </w:rPr>
        <w:tab/>
        <w:t>Les chutes chez les aînés constituent un problème de santé grandissant dans le monde, car l’incidence des chutes chez ce groupe de population ne cesse de s’accroître, un phénomène s’expliquant seulement en partie par le vieillissement de la population</w:t>
      </w:r>
      <w:r w:rsidRPr="00C42440">
        <w:rPr>
          <w:vertAlign w:val="superscript"/>
          <w:lang w:val="fr-CA"/>
        </w:rPr>
        <w:t>10</w:t>
      </w:r>
      <w:r w:rsidRPr="00BC4F46">
        <w:rPr>
          <w:lang w:val="fr-CA"/>
        </w:rPr>
        <w:t>. On s’attend à ce que la hausse du nombre de chutes et aussi de décès et de morbidité connexes chez les aînés se poursuive en raison de la tendance au vieillissement démographique partout dans le monde</w:t>
      </w:r>
      <w:r w:rsidRPr="00C42440">
        <w:rPr>
          <w:vertAlign w:val="superscript"/>
          <w:lang w:val="fr-CA"/>
        </w:rPr>
        <w:t>11</w:t>
      </w:r>
      <w:r w:rsidRPr="00BC4F46">
        <w:rPr>
          <w:lang w:val="fr-CA"/>
        </w:rPr>
        <w:t>.</w:t>
      </w:r>
    </w:p>
    <w:p w14:paraId="61B3836F" w14:textId="265536E5" w:rsidR="001938C9" w:rsidRPr="00BC4F46" w:rsidRDefault="001938C9" w:rsidP="001938C9">
      <w:pPr>
        <w:spacing w:after="0" w:line="480" w:lineRule="auto"/>
        <w:rPr>
          <w:lang w:val="fr-CA"/>
        </w:rPr>
      </w:pPr>
      <w:r w:rsidRPr="00BC4F46">
        <w:rPr>
          <w:lang w:val="fr-CA"/>
        </w:rPr>
        <w:tab/>
        <w:t xml:space="preserve">L’efficacité des stratégies de prévention des chutes chez les aînés dépend de la diligence avec laquelle s’effectuent le dépistage et l’évaluation du risque et des lignes directrices sur les mesures préventives. Dans les pays développés, le dépistage et l’évaluation du risque de chute et l’élaboration de plans de prévention individualisés obéissent aux </w:t>
      </w:r>
      <w:r w:rsidR="000C7FE1">
        <w:rPr>
          <w:lang w:val="fr-CA"/>
        </w:rPr>
        <w:t>guides</w:t>
      </w:r>
      <w:r w:rsidRPr="00BC4F46">
        <w:rPr>
          <w:lang w:val="fr-CA"/>
        </w:rPr>
        <w:t xml:space="preserve"> de pratique clinique (GPC). Ces </w:t>
      </w:r>
      <w:r w:rsidR="000C7FE1">
        <w:rPr>
          <w:lang w:val="fr-CA"/>
        </w:rPr>
        <w:t>guides</w:t>
      </w:r>
      <w:r w:rsidRPr="00BC4F46">
        <w:rPr>
          <w:lang w:val="fr-CA"/>
        </w:rPr>
        <w:t xml:space="preserve"> comportent des recommandations fondées sur des données probantes – généralement formulées suivant des processus de formation d’un consensus parmi les spécialistes – et suivies par les cliniciens et </w:t>
      </w:r>
      <w:r w:rsidRPr="00BC4F46">
        <w:rPr>
          <w:lang w:val="fr-CA"/>
        </w:rPr>
        <w:lastRenderedPageBreak/>
        <w:t>les autres prestataires de soins de santé afin de faire en sorte que le bon mode d’action soit employé pour le diagnostic, le traitement et les soins en ce qui a trait aux aînés susceptibles de faire des chutes</w:t>
      </w:r>
      <w:r w:rsidRPr="0032748D">
        <w:rPr>
          <w:vertAlign w:val="superscript"/>
          <w:lang w:val="fr-CA"/>
        </w:rPr>
        <w:t>10,</w:t>
      </w:r>
      <w:r w:rsidR="0032748D">
        <w:rPr>
          <w:vertAlign w:val="superscript"/>
          <w:lang w:val="fr-CA"/>
        </w:rPr>
        <w:t> </w:t>
      </w:r>
      <w:r w:rsidRPr="0032748D">
        <w:rPr>
          <w:vertAlign w:val="superscript"/>
          <w:lang w:val="fr-CA"/>
        </w:rPr>
        <w:t>12</w:t>
      </w:r>
      <w:r w:rsidRPr="00BC4F46">
        <w:rPr>
          <w:lang w:val="fr-CA"/>
        </w:rPr>
        <w:t xml:space="preserve">. Au cours des deux dernières décennies, un certain nombre de </w:t>
      </w:r>
      <w:r w:rsidR="000C7FE1">
        <w:rPr>
          <w:lang w:val="fr-CA"/>
        </w:rPr>
        <w:t>guides</w:t>
      </w:r>
      <w:r w:rsidRPr="00BC4F46">
        <w:rPr>
          <w:lang w:val="fr-CA"/>
        </w:rPr>
        <w:t xml:space="preserve"> de pratique clinique de ce genre ont été produits pour couvrir divers contextes sur le continuum de soins des aînés (c.-à-d., soins </w:t>
      </w:r>
      <w:r w:rsidR="00095600">
        <w:rPr>
          <w:lang w:val="fr-CA"/>
        </w:rPr>
        <w:t>en milieu</w:t>
      </w:r>
      <w:r w:rsidRPr="00BC4F46">
        <w:rPr>
          <w:lang w:val="fr-CA"/>
        </w:rPr>
        <w:t xml:space="preserve"> communautaire, </w:t>
      </w:r>
      <w:r w:rsidR="00095600">
        <w:rPr>
          <w:lang w:val="fr-CA"/>
        </w:rPr>
        <w:t xml:space="preserve">soins </w:t>
      </w:r>
      <w:r w:rsidRPr="00BC4F46">
        <w:rPr>
          <w:lang w:val="fr-CA"/>
        </w:rPr>
        <w:t xml:space="preserve">de courte durée et </w:t>
      </w:r>
      <w:r w:rsidR="00095600">
        <w:rPr>
          <w:lang w:val="fr-CA"/>
        </w:rPr>
        <w:t xml:space="preserve">soins </w:t>
      </w:r>
      <w:r w:rsidRPr="00BC4F46">
        <w:rPr>
          <w:lang w:val="fr-CA"/>
        </w:rPr>
        <w:t>de longue durée</w:t>
      </w:r>
      <w:r w:rsidR="00C42440" w:rsidRPr="00C42440">
        <w:rPr>
          <w:vertAlign w:val="superscript"/>
          <w:lang w:val="fr-CA"/>
        </w:rPr>
        <w:t>13</w:t>
      </w:r>
      <w:r w:rsidRPr="00BC4F46">
        <w:rPr>
          <w:lang w:val="fr-CA"/>
        </w:rPr>
        <w:t xml:space="preserve">). </w:t>
      </w:r>
    </w:p>
    <w:p w14:paraId="3EC62CF0" w14:textId="72A6E3D3" w:rsidR="001938C9" w:rsidRPr="00BC4F46" w:rsidRDefault="001938C9" w:rsidP="001938C9">
      <w:pPr>
        <w:spacing w:after="0" w:line="480" w:lineRule="auto"/>
        <w:ind w:firstLine="720"/>
        <w:rPr>
          <w:lang w:val="fr-CA"/>
        </w:rPr>
      </w:pPr>
      <w:r w:rsidRPr="00BC4F46">
        <w:rPr>
          <w:lang w:val="fr-CA"/>
        </w:rPr>
        <w:t xml:space="preserve">Dans les </w:t>
      </w:r>
      <w:r w:rsidR="000C7FE1">
        <w:rPr>
          <w:lang w:val="fr-CA"/>
        </w:rPr>
        <w:t>guides</w:t>
      </w:r>
      <w:r w:rsidRPr="00BC4F46">
        <w:rPr>
          <w:lang w:val="fr-CA"/>
        </w:rPr>
        <w:t xml:space="preserve"> de pratique clinique se rapportant aux chutes, on tend à faire une distinction entre le dépistage du risque de chute et l’évaluation du risque de chute, bien que les termes soient parfois utilisés de manière interchangeable dans la littérature</w:t>
      </w:r>
      <w:r w:rsidRPr="0032748D">
        <w:rPr>
          <w:vertAlign w:val="superscript"/>
          <w:lang w:val="fr-CA"/>
        </w:rPr>
        <w:t>13</w:t>
      </w:r>
      <w:r w:rsidRPr="00BC4F46">
        <w:rPr>
          <w:lang w:val="fr-CA"/>
        </w:rPr>
        <w:t>. Pour marquer la distinction, l’Association des infirmières et infirmiers autorisés de l’Ontario associe le dépistage aux mécanismes permettant de déterminer les personnes susceptibles de faire des chutes et l’utilité de procéder à une évaluation plus approfondie, alors que l’évaluation sert à déterminer les facteurs de risque sur lesquels il serait possible de concentrer l’intervention</w:t>
      </w:r>
      <w:r w:rsidRPr="0032748D">
        <w:rPr>
          <w:vertAlign w:val="superscript"/>
          <w:lang w:val="fr-CA"/>
        </w:rPr>
        <w:t>1</w:t>
      </w:r>
      <w:r w:rsidR="0032748D" w:rsidRPr="0032748D">
        <w:rPr>
          <w:vertAlign w:val="superscript"/>
          <w:lang w:val="fr-CA"/>
        </w:rPr>
        <w:t>4</w:t>
      </w:r>
      <w:r w:rsidRPr="00BC4F46">
        <w:rPr>
          <w:lang w:val="fr-CA"/>
        </w:rPr>
        <w:t>.</w:t>
      </w:r>
    </w:p>
    <w:p w14:paraId="53B6D771" w14:textId="6C45A548" w:rsidR="001938C9" w:rsidRPr="00D76A6A" w:rsidRDefault="001938C9" w:rsidP="001938C9">
      <w:pPr>
        <w:spacing w:after="0" w:line="480" w:lineRule="auto"/>
        <w:rPr>
          <w:lang w:val="fr-CA"/>
        </w:rPr>
      </w:pPr>
      <w:r w:rsidRPr="00BC4F46">
        <w:rPr>
          <w:lang w:val="fr-CA"/>
        </w:rPr>
        <w:tab/>
        <w:t xml:space="preserve">En matière de dépistage et d’évaluation du risque de chute, les </w:t>
      </w:r>
      <w:r w:rsidR="000C7FE1">
        <w:rPr>
          <w:lang w:val="fr-CA"/>
        </w:rPr>
        <w:t>guides</w:t>
      </w:r>
      <w:r w:rsidRPr="00BC4F46">
        <w:rPr>
          <w:lang w:val="fr-CA"/>
        </w:rPr>
        <w:t xml:space="preserve"> de pratique clinique fondés sur des données probantes jouent un rôle capital dans l’amélioration des modes de prévention et de gestion des risques associés aux chutes chez les aînés</w:t>
      </w:r>
      <w:r w:rsidRPr="0032748D">
        <w:rPr>
          <w:vertAlign w:val="superscript"/>
          <w:lang w:val="fr-CA"/>
        </w:rPr>
        <w:t>15</w:t>
      </w:r>
      <w:r w:rsidRPr="00BC4F46">
        <w:rPr>
          <w:lang w:val="fr-CA"/>
        </w:rPr>
        <w:t xml:space="preserve">. Notons cependant qu’il y a des lacunes dans les connaissances au sujet du manque d’uniformité dans le contenu des </w:t>
      </w:r>
      <w:r w:rsidR="000C7FE1">
        <w:rPr>
          <w:lang w:val="fr-CA"/>
        </w:rPr>
        <w:t>guides</w:t>
      </w:r>
      <w:r w:rsidRPr="00BC4F46">
        <w:rPr>
          <w:lang w:val="fr-CA"/>
        </w:rPr>
        <w:t xml:space="preserve"> de pratique clinique et </w:t>
      </w:r>
      <w:r w:rsidRPr="00D76A6A">
        <w:rPr>
          <w:lang w:val="fr-CA"/>
        </w:rPr>
        <w:t xml:space="preserve">du manque de cohérence entre les meilleures pratiques recommandées dans les </w:t>
      </w:r>
      <w:r w:rsidR="000C7FE1" w:rsidRPr="00D76A6A">
        <w:rPr>
          <w:lang w:val="fr-CA"/>
        </w:rPr>
        <w:t>guides</w:t>
      </w:r>
      <w:r w:rsidRPr="00D76A6A">
        <w:rPr>
          <w:lang w:val="fr-CA"/>
        </w:rPr>
        <w:t xml:space="preserve"> de pratique clinique</w:t>
      </w:r>
      <w:r w:rsidRPr="00D76A6A">
        <w:rPr>
          <w:vertAlign w:val="superscript"/>
          <w:lang w:val="fr-CA"/>
        </w:rPr>
        <w:t>10,</w:t>
      </w:r>
      <w:r w:rsidR="0032748D" w:rsidRPr="00D76A6A">
        <w:rPr>
          <w:vertAlign w:val="superscript"/>
          <w:lang w:val="fr-CA"/>
        </w:rPr>
        <w:t> </w:t>
      </w:r>
      <w:r w:rsidRPr="00D76A6A">
        <w:rPr>
          <w:vertAlign w:val="superscript"/>
          <w:lang w:val="fr-CA"/>
        </w:rPr>
        <w:t>13</w:t>
      </w:r>
      <w:r w:rsidRPr="00D76A6A">
        <w:rPr>
          <w:lang w:val="fr-CA"/>
        </w:rPr>
        <w:t xml:space="preserve">. </w:t>
      </w:r>
    </w:p>
    <w:p w14:paraId="2873E53E" w14:textId="45A5D7BF" w:rsidR="001938C9" w:rsidRPr="002E7869" w:rsidRDefault="001938C9" w:rsidP="00117F5E">
      <w:pPr>
        <w:spacing w:after="0" w:line="480" w:lineRule="auto"/>
        <w:rPr>
          <w:lang w:val="fr-CA"/>
        </w:rPr>
      </w:pPr>
      <w:r w:rsidRPr="00D76A6A">
        <w:rPr>
          <w:lang w:val="fr-CA"/>
        </w:rPr>
        <w:tab/>
      </w:r>
      <w:r w:rsidR="00D76A6A" w:rsidRPr="00F072ED">
        <w:rPr>
          <w:lang w:val="fr-CA"/>
        </w:rPr>
        <w:t>E</w:t>
      </w:r>
      <w:r w:rsidR="00777AB2" w:rsidRPr="00F072ED">
        <w:rPr>
          <w:lang w:val="fr-CA"/>
        </w:rPr>
        <w:t xml:space="preserve">n Ontario, </w:t>
      </w:r>
      <w:r w:rsidR="00D76A6A" w:rsidRPr="00F072ED">
        <w:rPr>
          <w:lang w:val="fr-CA"/>
        </w:rPr>
        <w:t xml:space="preserve">la province la plus populeuse du </w:t>
      </w:r>
      <w:r w:rsidR="00777AB2" w:rsidRPr="00F072ED">
        <w:rPr>
          <w:lang w:val="fr-CA"/>
        </w:rPr>
        <w:t xml:space="preserve">Canada, </w:t>
      </w:r>
      <w:r w:rsidR="00D76A6A" w:rsidRPr="00F072ED">
        <w:rPr>
          <w:lang w:val="fr-CA"/>
        </w:rPr>
        <w:t xml:space="preserve">les efforts consentis pour faire valoir l’utilité </w:t>
      </w:r>
      <w:r w:rsidR="00D76A6A" w:rsidRPr="002E7869">
        <w:rPr>
          <w:lang w:val="fr-CA"/>
        </w:rPr>
        <w:t xml:space="preserve">d’une approche homogène au dépistage et à l’évaluation du risque de chute a mené </w:t>
      </w:r>
      <w:r w:rsidR="00BF5932" w:rsidRPr="002E7869">
        <w:rPr>
          <w:lang w:val="fr-CA"/>
        </w:rPr>
        <w:t xml:space="preserve">en 2011 </w:t>
      </w:r>
      <w:r w:rsidR="00F072ED" w:rsidRPr="002E7869">
        <w:rPr>
          <w:lang w:val="fr-CA"/>
        </w:rPr>
        <w:t>le Partenariat des R</w:t>
      </w:r>
      <w:r w:rsidR="00F26676">
        <w:rPr>
          <w:lang w:val="fr-CA"/>
        </w:rPr>
        <w:t>éseaux locaux d’intégration des services de santé (RLISS)</w:t>
      </w:r>
      <w:r w:rsidR="00F072ED" w:rsidRPr="002E7869">
        <w:rPr>
          <w:lang w:val="fr-CA"/>
        </w:rPr>
        <w:t xml:space="preserve"> </w:t>
      </w:r>
      <w:r w:rsidR="00BF5932" w:rsidRPr="002E7869">
        <w:rPr>
          <w:lang w:val="fr-CA"/>
        </w:rPr>
        <w:t>à créer un</w:t>
      </w:r>
      <w:r w:rsidR="00D76A6A" w:rsidRPr="002E7869">
        <w:rPr>
          <w:lang w:val="fr-CA"/>
        </w:rPr>
        <w:t xml:space="preserve"> cadre </w:t>
      </w:r>
      <w:r w:rsidR="00F072ED" w:rsidRPr="002E7869">
        <w:rPr>
          <w:lang w:val="fr-CA"/>
        </w:rPr>
        <w:t>stratégique</w:t>
      </w:r>
      <w:r w:rsidR="00BF5932" w:rsidRPr="002E7869">
        <w:rPr>
          <w:lang w:val="fr-CA"/>
        </w:rPr>
        <w:t xml:space="preserve"> et une trousse d’outils pour la prévention des chutes</w:t>
      </w:r>
      <w:r w:rsidR="002E7869" w:rsidRPr="002E7869">
        <w:rPr>
          <w:vertAlign w:val="superscript"/>
          <w:lang w:val="fr-CA"/>
        </w:rPr>
        <w:t>16</w:t>
      </w:r>
      <w:r w:rsidR="002E7869" w:rsidRPr="002E7869">
        <w:rPr>
          <w:lang w:val="fr-CA"/>
        </w:rPr>
        <w:t xml:space="preserve">. Cependant, l’adoption du cadre stratégique par les RLISS s’est révélée inégale et, avec le temps, </w:t>
      </w:r>
      <w:r w:rsidR="002E7869">
        <w:rPr>
          <w:lang w:val="fr-CA"/>
        </w:rPr>
        <w:t xml:space="preserve">le vide a poussé l’élaboration d’un certain nombre de guides de pratique clinique à l’intention de secteurs (p. ex., soins primaires, soins de réadaptation) et </w:t>
      </w:r>
      <w:r w:rsidR="002E7869">
        <w:rPr>
          <w:lang w:val="fr-CA"/>
        </w:rPr>
        <w:lastRenderedPageBreak/>
        <w:t>d’auditoires précis dans la province. L</w:t>
      </w:r>
      <w:r w:rsidRPr="00D76A6A">
        <w:rPr>
          <w:lang w:val="fr-CA"/>
        </w:rPr>
        <w:t>’inexistence d’une</w:t>
      </w:r>
      <w:r w:rsidRPr="00BC4F46">
        <w:rPr>
          <w:lang w:val="fr-CA"/>
        </w:rPr>
        <w:t xml:space="preserve"> approche normalisée et coordonnée en matière de dépistage et d’évaluation du risque de chute exacerbe ce vide de connaissances considéré comme un facteur contribuant à la fragmentation du système de prévention et de traitement des chutes. Il se révèle donc difficile de déterminer les interventions efficaces, les améliorations possibles et là où il y aurait lieu d’accroître les collaborations et la coordination entre les principales parties prenantes pour </w:t>
      </w:r>
      <w:r w:rsidRPr="00D76A6A">
        <w:rPr>
          <w:lang w:val="fr-CA"/>
        </w:rPr>
        <w:t>maximiser l’i</w:t>
      </w:r>
      <w:r w:rsidR="00F26676">
        <w:rPr>
          <w:lang w:val="fr-CA"/>
        </w:rPr>
        <w:t>mpact</w:t>
      </w:r>
      <w:r w:rsidRPr="00D76A6A">
        <w:rPr>
          <w:lang w:val="fr-CA"/>
        </w:rPr>
        <w:t xml:space="preserve"> et</w:t>
      </w:r>
      <w:r w:rsidRPr="00BC4F46">
        <w:rPr>
          <w:lang w:val="fr-CA"/>
        </w:rPr>
        <w:t xml:space="preserve"> l’efficacité</w:t>
      </w:r>
      <w:r w:rsidR="00777AB2" w:rsidRPr="00777AB2">
        <w:rPr>
          <w:vertAlign w:val="superscript"/>
          <w:lang w:val="fr-CA"/>
        </w:rPr>
        <w:t>17</w:t>
      </w:r>
      <w:r w:rsidRPr="00BC4F46">
        <w:rPr>
          <w:lang w:val="fr-CA"/>
        </w:rPr>
        <w:t xml:space="preserve">. </w:t>
      </w:r>
      <w:r w:rsidR="00117F5E">
        <w:rPr>
          <w:lang w:val="fr-CA"/>
        </w:rPr>
        <w:t>Qui plus est, il se révèle difficile d’évaluer la mesure dans laquelle les guides de pratique clinique de l’Ontario reflètent les meilleures pratiques recommandées en matière de dépistage et d’évaluation du risque de chute en raison du manque de connaissances sur l’hétérogénéité du contenu.</w:t>
      </w:r>
    </w:p>
    <w:p w14:paraId="5486323E" w14:textId="0C94BD62" w:rsidR="00284BFD" w:rsidRPr="00BC4F46" w:rsidRDefault="001938C9" w:rsidP="00360543">
      <w:pPr>
        <w:spacing w:after="0" w:line="480" w:lineRule="auto"/>
        <w:rPr>
          <w:lang w:val="fr-CA"/>
        </w:rPr>
      </w:pPr>
      <w:r w:rsidRPr="00BC4F46">
        <w:rPr>
          <w:lang w:val="fr-CA"/>
        </w:rPr>
        <w:tab/>
        <w:t xml:space="preserve">Dans un effort pour réduire le flou entourant l’utilisation des </w:t>
      </w:r>
      <w:r w:rsidR="000C7FE1">
        <w:rPr>
          <w:lang w:val="fr-CA"/>
        </w:rPr>
        <w:t>guides</w:t>
      </w:r>
      <w:r w:rsidRPr="00BC4F46">
        <w:rPr>
          <w:lang w:val="fr-CA"/>
        </w:rPr>
        <w:t xml:space="preserve"> de pratique clinique sur le dépistage et l’évaluation du risque de chute dans la province, </w:t>
      </w:r>
      <w:r w:rsidR="00284BFD" w:rsidRPr="00BC4F46">
        <w:rPr>
          <w:lang w:val="fr-CA"/>
        </w:rPr>
        <w:t>le Groupe de collaboration pour la prévention des chutes</w:t>
      </w:r>
      <w:r w:rsidRPr="00BC4F46">
        <w:rPr>
          <w:lang w:val="fr-CA"/>
        </w:rPr>
        <w:t xml:space="preserve"> </w:t>
      </w:r>
      <w:r w:rsidR="000731C0">
        <w:rPr>
          <w:lang w:val="fr-CA"/>
        </w:rPr>
        <w:t xml:space="preserve">de </w:t>
      </w:r>
      <w:r w:rsidR="000731C0" w:rsidRPr="00381897">
        <w:rPr>
          <w:lang w:val="fr-CA"/>
        </w:rPr>
        <w:t xml:space="preserve">l’Ontario </w:t>
      </w:r>
      <w:r w:rsidRPr="00381897">
        <w:rPr>
          <w:lang w:val="fr-CA"/>
        </w:rPr>
        <w:t xml:space="preserve">a mandaté </w:t>
      </w:r>
      <w:r w:rsidR="00B948B4" w:rsidRPr="00381897">
        <w:rPr>
          <w:lang w:val="fr-CA"/>
        </w:rPr>
        <w:t xml:space="preserve">l’auteur </w:t>
      </w:r>
      <w:r w:rsidR="00284BFD" w:rsidRPr="00381897">
        <w:rPr>
          <w:lang w:val="fr-CA"/>
        </w:rPr>
        <w:t xml:space="preserve">en 2021 </w:t>
      </w:r>
      <w:r w:rsidR="00B948B4" w:rsidRPr="00381897">
        <w:rPr>
          <w:lang w:val="fr-CA"/>
        </w:rPr>
        <w:t xml:space="preserve">pour produire </w:t>
      </w:r>
      <w:r w:rsidR="00284BFD" w:rsidRPr="00381897">
        <w:rPr>
          <w:lang w:val="fr-CA"/>
        </w:rPr>
        <w:t>deux rapports, qui sont présenté</w:t>
      </w:r>
      <w:r w:rsidR="00B948B4" w:rsidRPr="00381897">
        <w:rPr>
          <w:lang w:val="fr-CA"/>
        </w:rPr>
        <w:t>s</w:t>
      </w:r>
      <w:r w:rsidR="00284BFD" w:rsidRPr="00381897">
        <w:rPr>
          <w:lang w:val="fr-CA"/>
        </w:rPr>
        <w:t xml:space="preserve"> </w:t>
      </w:r>
      <w:r w:rsidR="000731C0" w:rsidRPr="00381897">
        <w:rPr>
          <w:lang w:val="fr-CA"/>
        </w:rPr>
        <w:t xml:space="preserve">l’un à la suite de l’autre </w:t>
      </w:r>
      <w:r w:rsidR="00284BFD" w:rsidRPr="00381897">
        <w:rPr>
          <w:lang w:val="fr-CA"/>
        </w:rPr>
        <w:t>dans le présent document.</w:t>
      </w:r>
      <w:r w:rsidRPr="00BC4F46">
        <w:rPr>
          <w:lang w:val="fr-CA"/>
        </w:rPr>
        <w:t xml:space="preserve"> </w:t>
      </w:r>
    </w:p>
    <w:p w14:paraId="1996D0F9" w14:textId="0EAE8C29" w:rsidR="00284BFD" w:rsidRPr="00BC4F46" w:rsidRDefault="00284BFD" w:rsidP="00284BFD">
      <w:pPr>
        <w:spacing w:after="0" w:line="480" w:lineRule="auto"/>
        <w:ind w:firstLine="720"/>
        <w:rPr>
          <w:lang w:val="fr-CA"/>
        </w:rPr>
      </w:pPr>
      <w:r w:rsidRPr="00BC4F46">
        <w:rPr>
          <w:lang w:val="fr-CA"/>
        </w:rPr>
        <w:t>Le premier rapport fait la synthèse</w:t>
      </w:r>
      <w:r w:rsidR="001938C9" w:rsidRPr="00BC4F46">
        <w:rPr>
          <w:lang w:val="fr-CA"/>
        </w:rPr>
        <w:t xml:space="preserve"> des principales constatations faites dans le peu de documents traitant des </w:t>
      </w:r>
      <w:r w:rsidR="000C7FE1">
        <w:rPr>
          <w:lang w:val="fr-CA"/>
        </w:rPr>
        <w:t>guides</w:t>
      </w:r>
      <w:r w:rsidR="001938C9" w:rsidRPr="00BC4F46">
        <w:rPr>
          <w:lang w:val="fr-CA"/>
        </w:rPr>
        <w:t xml:space="preserve"> de pratique clinique sur le dépistage et l’évaluation du risque de chute. Ces constatations sont combinées à une analyse d’autres </w:t>
      </w:r>
      <w:r w:rsidR="000731C0">
        <w:rPr>
          <w:lang w:val="fr-CA"/>
        </w:rPr>
        <w:t>guides de pratique clinique</w:t>
      </w:r>
      <w:r w:rsidR="001938C9" w:rsidRPr="00BC4F46">
        <w:rPr>
          <w:lang w:val="fr-CA"/>
        </w:rPr>
        <w:t xml:space="preserve"> qui n’avaient pas été inclus dans des revues documentaires précédentes afin de mieux comprendre la nature et la portée des </w:t>
      </w:r>
      <w:r w:rsidR="000C7FE1">
        <w:rPr>
          <w:lang w:val="fr-CA"/>
        </w:rPr>
        <w:t>guides</w:t>
      </w:r>
      <w:r w:rsidR="001938C9" w:rsidRPr="00BC4F46">
        <w:rPr>
          <w:lang w:val="fr-CA"/>
        </w:rPr>
        <w:t xml:space="preserve"> de pratique clinique se rapportant aux chutes, y compris les points faisant consensus ainsi que les lacunes et les omissions. Le rapport fait aussi état des principaux problèmes à résoudre pour parvenir à une approche plus optimale en matière de dépistage et d’évaluation du risque de chute en Ontario. Il importe notamment de régler les problèmes associés à l’utilisation optimale ou à l’adaptation des </w:t>
      </w:r>
      <w:r w:rsidR="000C7FE1">
        <w:rPr>
          <w:lang w:val="fr-CA"/>
        </w:rPr>
        <w:t>guides</w:t>
      </w:r>
      <w:r w:rsidR="001938C9" w:rsidRPr="00BC4F46">
        <w:rPr>
          <w:lang w:val="fr-CA"/>
        </w:rPr>
        <w:t xml:space="preserve"> de pratique clinique actuels. Il faut aussi surmonter les barrières organisationnelles et systémiques empêchant la normalisation et la standardisation des mécanismes de dépistage et d’évaluation du risque de chute sur le continuum de soins aux aînés. </w:t>
      </w:r>
    </w:p>
    <w:p w14:paraId="472404DB" w14:textId="76D545B7" w:rsidR="00BC4F46" w:rsidRPr="00D17797" w:rsidRDefault="00BC4F46" w:rsidP="00246D47">
      <w:pPr>
        <w:spacing w:after="0" w:line="480" w:lineRule="auto"/>
        <w:ind w:firstLine="360"/>
        <w:rPr>
          <w:lang w:val="fr-CA"/>
        </w:rPr>
      </w:pPr>
      <w:r w:rsidRPr="00D17797">
        <w:rPr>
          <w:lang w:val="fr-CA"/>
        </w:rPr>
        <w:lastRenderedPageBreak/>
        <w:t xml:space="preserve">Dans son deuxième rapport, l’auteur s’appuie sur </w:t>
      </w:r>
      <w:r w:rsidR="000731C0" w:rsidRPr="00D17797">
        <w:rPr>
          <w:lang w:val="fr-CA"/>
        </w:rPr>
        <w:t>l</w:t>
      </w:r>
      <w:r w:rsidRPr="00D17797">
        <w:rPr>
          <w:lang w:val="fr-CA"/>
        </w:rPr>
        <w:t xml:space="preserve">es constatations </w:t>
      </w:r>
      <w:r w:rsidR="000731C0" w:rsidRPr="00D17797">
        <w:rPr>
          <w:lang w:val="fr-CA"/>
        </w:rPr>
        <w:t xml:space="preserve">faites dans le premier rapport </w:t>
      </w:r>
      <w:r w:rsidRPr="00D17797">
        <w:rPr>
          <w:lang w:val="fr-CA"/>
        </w:rPr>
        <w:t xml:space="preserve">pour comparer les </w:t>
      </w:r>
      <w:r w:rsidR="000C7FE1" w:rsidRPr="00D17797">
        <w:rPr>
          <w:lang w:val="fr-CA"/>
        </w:rPr>
        <w:t>guides</w:t>
      </w:r>
      <w:r w:rsidRPr="00D17797">
        <w:rPr>
          <w:lang w:val="fr-CA"/>
        </w:rPr>
        <w:t xml:space="preserve"> de pratique clinique sur le dépistage et l’évaluation du risque de chute de l’Ontario à ceux d’autres provinces du Canada (c.-à-d., Colombie-Britannique et Nouveau-Brunswick). À</w:t>
      </w:r>
      <w:r>
        <w:rPr>
          <w:lang w:val="fr-CA"/>
        </w:rPr>
        <w:t xml:space="preserve"> l’analyse comparative et à la </w:t>
      </w:r>
      <w:r w:rsidRPr="000731C0">
        <w:rPr>
          <w:lang w:val="fr-CA"/>
        </w:rPr>
        <w:t>revue de documents connexes (p. ex., rapports</w:t>
      </w:r>
      <w:r>
        <w:rPr>
          <w:lang w:val="fr-CA"/>
        </w:rPr>
        <w:t xml:space="preserve"> d’évaluation et d’essai pilote) se sont ajoutés des entretiens avec d</w:t>
      </w:r>
      <w:r w:rsidR="00D17797">
        <w:rPr>
          <w:lang w:val="fr-CA"/>
        </w:rPr>
        <w:t>ix</w:t>
      </w:r>
      <w:r>
        <w:rPr>
          <w:lang w:val="fr-CA"/>
        </w:rPr>
        <w:t xml:space="preserve"> informateurs clés issus des parties prenantes ayant participé directement à l’élaboration de </w:t>
      </w:r>
      <w:r w:rsidR="000C7FE1">
        <w:rPr>
          <w:lang w:val="fr-CA"/>
        </w:rPr>
        <w:t>guides</w:t>
      </w:r>
      <w:r>
        <w:rPr>
          <w:lang w:val="fr-CA"/>
        </w:rPr>
        <w:t xml:space="preserve"> de pratique clinique. Le deuxième rapport </w:t>
      </w:r>
      <w:r w:rsidR="00481564">
        <w:rPr>
          <w:lang w:val="fr-CA"/>
        </w:rPr>
        <w:t>brosse</w:t>
      </w:r>
      <w:r>
        <w:rPr>
          <w:lang w:val="fr-CA"/>
        </w:rPr>
        <w:t xml:space="preserve"> ainsi le </w:t>
      </w:r>
      <w:r w:rsidRPr="00D17797">
        <w:rPr>
          <w:lang w:val="fr-CA"/>
        </w:rPr>
        <w:t xml:space="preserve">portrait de ce qui suit : </w:t>
      </w:r>
    </w:p>
    <w:p w14:paraId="38978EE6" w14:textId="6BF9F97A" w:rsidR="00246D47" w:rsidRPr="00D17797" w:rsidRDefault="00481564" w:rsidP="00246D47">
      <w:pPr>
        <w:pStyle w:val="ListParagraph"/>
        <w:numPr>
          <w:ilvl w:val="0"/>
          <w:numId w:val="5"/>
        </w:numPr>
        <w:spacing w:after="0" w:line="360" w:lineRule="auto"/>
        <w:rPr>
          <w:lang w:val="fr-CA"/>
        </w:rPr>
      </w:pPr>
      <w:r w:rsidRPr="00D17797">
        <w:rPr>
          <w:lang w:val="fr-CA"/>
        </w:rPr>
        <w:t xml:space="preserve">la méthode d’élaboration des </w:t>
      </w:r>
      <w:r w:rsidR="000C7FE1" w:rsidRPr="00D17797">
        <w:rPr>
          <w:lang w:val="fr-CA"/>
        </w:rPr>
        <w:t>guides</w:t>
      </w:r>
      <w:r w:rsidRPr="00D17797">
        <w:rPr>
          <w:lang w:val="fr-CA"/>
        </w:rPr>
        <w:t xml:space="preserve"> de pratique clinique </w:t>
      </w:r>
      <w:r w:rsidR="00246D47" w:rsidRPr="00D17797">
        <w:rPr>
          <w:lang w:val="fr-CA"/>
        </w:rPr>
        <w:t>(</w:t>
      </w:r>
      <w:r w:rsidR="00027B79" w:rsidRPr="00D17797">
        <w:rPr>
          <w:lang w:val="fr-CA"/>
        </w:rPr>
        <w:t>p. ex., revue ou synthèse des données probantes</w:t>
      </w:r>
      <w:r w:rsidR="00C2623C" w:rsidRPr="00D17797">
        <w:rPr>
          <w:lang w:val="fr-CA"/>
        </w:rPr>
        <w:t>, intégration d</w:t>
      </w:r>
      <w:r w:rsidR="000731C0" w:rsidRPr="00D17797">
        <w:rPr>
          <w:lang w:val="fr-CA"/>
        </w:rPr>
        <w:t>’</w:t>
      </w:r>
      <w:r w:rsidR="00C2623C" w:rsidRPr="00D17797">
        <w:rPr>
          <w:lang w:val="fr-CA"/>
        </w:rPr>
        <w:t>outils de dépistage et d’évaluation</w:t>
      </w:r>
      <w:r w:rsidR="000731C0" w:rsidRPr="00D17797">
        <w:rPr>
          <w:lang w:val="fr-CA"/>
        </w:rPr>
        <w:t xml:space="preserve"> en usage</w:t>
      </w:r>
      <w:r w:rsidR="00C2623C" w:rsidRPr="00D17797">
        <w:rPr>
          <w:lang w:val="fr-CA"/>
        </w:rPr>
        <w:t>, participation de</w:t>
      </w:r>
      <w:r w:rsidR="000731C0" w:rsidRPr="00D17797">
        <w:rPr>
          <w:lang w:val="fr-CA"/>
        </w:rPr>
        <w:t xml:space="preserve"> groupes de </w:t>
      </w:r>
      <w:r w:rsidR="00C2623C" w:rsidRPr="00D17797">
        <w:rPr>
          <w:lang w:val="fr-CA"/>
        </w:rPr>
        <w:t xml:space="preserve">spécialistes et de parties prenantes et essai pilote ou </w:t>
      </w:r>
      <w:r w:rsidR="000731C0" w:rsidRPr="00D17797">
        <w:rPr>
          <w:lang w:val="fr-CA"/>
        </w:rPr>
        <w:t xml:space="preserve">test de </w:t>
      </w:r>
      <w:r w:rsidR="00C2623C" w:rsidRPr="00D17797">
        <w:rPr>
          <w:lang w:val="fr-CA"/>
        </w:rPr>
        <w:t xml:space="preserve">mise en œuvre de </w:t>
      </w:r>
      <w:r w:rsidR="000731C0" w:rsidRPr="00D17797">
        <w:rPr>
          <w:lang w:val="fr-CA"/>
        </w:rPr>
        <w:t>premières versions</w:t>
      </w:r>
      <w:r w:rsidR="00C2623C" w:rsidRPr="00D17797">
        <w:rPr>
          <w:lang w:val="fr-CA"/>
        </w:rPr>
        <w:t xml:space="preserve"> de </w:t>
      </w:r>
      <w:r w:rsidR="000C7FE1" w:rsidRPr="00D17797">
        <w:rPr>
          <w:lang w:val="fr-CA"/>
        </w:rPr>
        <w:t>guides</w:t>
      </w:r>
      <w:r w:rsidR="00C2623C" w:rsidRPr="00D17797">
        <w:rPr>
          <w:lang w:val="fr-CA"/>
        </w:rPr>
        <w:t xml:space="preserve"> de pratique clinique</w:t>
      </w:r>
      <w:r w:rsidR="00246D47" w:rsidRPr="00D17797">
        <w:rPr>
          <w:lang w:val="fr-CA"/>
        </w:rPr>
        <w:t>);</w:t>
      </w:r>
    </w:p>
    <w:p w14:paraId="46FB95CB" w14:textId="31915D5C" w:rsidR="00246D47" w:rsidRPr="00D17797" w:rsidRDefault="00C2623C" w:rsidP="008B173B">
      <w:pPr>
        <w:pStyle w:val="ListParagraph"/>
        <w:numPr>
          <w:ilvl w:val="0"/>
          <w:numId w:val="5"/>
        </w:numPr>
        <w:spacing w:after="0" w:line="360" w:lineRule="auto"/>
        <w:rPr>
          <w:lang w:val="fr-CA"/>
        </w:rPr>
      </w:pPr>
      <w:r w:rsidRPr="00D17797">
        <w:rPr>
          <w:lang w:val="fr-CA"/>
        </w:rPr>
        <w:t xml:space="preserve">les parties prenantes et les organisations se servant actuellement de </w:t>
      </w:r>
      <w:r w:rsidR="000C7FE1" w:rsidRPr="00D17797">
        <w:rPr>
          <w:lang w:val="fr-CA"/>
        </w:rPr>
        <w:t>guides</w:t>
      </w:r>
      <w:r w:rsidR="00481564" w:rsidRPr="00D17797">
        <w:rPr>
          <w:lang w:val="fr-CA"/>
        </w:rPr>
        <w:t xml:space="preserve"> de pratique clinique</w:t>
      </w:r>
      <w:r w:rsidR="00246D47" w:rsidRPr="00D17797">
        <w:rPr>
          <w:lang w:val="fr-CA"/>
        </w:rPr>
        <w:t xml:space="preserve"> </w:t>
      </w:r>
      <w:r w:rsidRPr="00D17797">
        <w:rPr>
          <w:lang w:val="fr-CA"/>
        </w:rPr>
        <w:t>e</w:t>
      </w:r>
      <w:r w:rsidR="00246D47" w:rsidRPr="00D17797">
        <w:rPr>
          <w:lang w:val="fr-CA"/>
        </w:rPr>
        <w:t>n Ontario (</w:t>
      </w:r>
      <w:r w:rsidRPr="00D17797">
        <w:rPr>
          <w:lang w:val="fr-CA"/>
        </w:rPr>
        <w:t xml:space="preserve">c.-à-d., milieux où </w:t>
      </w:r>
      <w:r w:rsidR="000731C0" w:rsidRPr="00D17797">
        <w:rPr>
          <w:lang w:val="fr-CA"/>
        </w:rPr>
        <w:t xml:space="preserve">des </w:t>
      </w:r>
      <w:r w:rsidR="000C7FE1" w:rsidRPr="00D17797">
        <w:rPr>
          <w:lang w:val="fr-CA"/>
        </w:rPr>
        <w:t>guides</w:t>
      </w:r>
      <w:r w:rsidR="00481564" w:rsidRPr="00D17797">
        <w:rPr>
          <w:lang w:val="fr-CA"/>
        </w:rPr>
        <w:t xml:space="preserve"> de pratique clinique</w:t>
      </w:r>
      <w:r w:rsidR="00246D47" w:rsidRPr="00D17797">
        <w:rPr>
          <w:lang w:val="fr-CA"/>
        </w:rPr>
        <w:t xml:space="preserve"> </w:t>
      </w:r>
      <w:r w:rsidRPr="00D17797">
        <w:rPr>
          <w:lang w:val="fr-CA"/>
        </w:rPr>
        <w:t>servent à évaluer le risque de chute et professionnels de la santé responsables des évaluations</w:t>
      </w:r>
      <w:r w:rsidR="00246D47" w:rsidRPr="00D17797">
        <w:rPr>
          <w:lang w:val="fr-CA"/>
        </w:rPr>
        <w:t>);</w:t>
      </w:r>
    </w:p>
    <w:p w14:paraId="09DBD795" w14:textId="4FA4D5D9" w:rsidR="00246D47" w:rsidRPr="00D17797" w:rsidRDefault="00C2623C" w:rsidP="00C2623C">
      <w:pPr>
        <w:pStyle w:val="ListParagraph"/>
        <w:numPr>
          <w:ilvl w:val="0"/>
          <w:numId w:val="5"/>
        </w:numPr>
        <w:spacing w:after="0" w:line="360" w:lineRule="auto"/>
        <w:rPr>
          <w:lang w:val="fr-CA"/>
        </w:rPr>
      </w:pPr>
      <w:r w:rsidRPr="00D17797">
        <w:rPr>
          <w:lang w:val="fr-CA"/>
        </w:rPr>
        <w:t xml:space="preserve">les mécanismes </w:t>
      </w:r>
      <w:r w:rsidR="000731C0" w:rsidRPr="00D17797">
        <w:rPr>
          <w:lang w:val="fr-CA"/>
        </w:rPr>
        <w:t xml:space="preserve">de suivi </w:t>
      </w:r>
      <w:r w:rsidRPr="00D17797">
        <w:rPr>
          <w:lang w:val="fr-CA"/>
        </w:rPr>
        <w:t xml:space="preserve">en place </w:t>
      </w:r>
      <w:r w:rsidR="000731C0" w:rsidRPr="00D17797">
        <w:rPr>
          <w:lang w:val="fr-CA"/>
        </w:rPr>
        <w:t>relativement à</w:t>
      </w:r>
      <w:r w:rsidRPr="00D17797">
        <w:rPr>
          <w:lang w:val="fr-CA"/>
        </w:rPr>
        <w:t xml:space="preserve"> l’emploi de</w:t>
      </w:r>
      <w:r w:rsidR="000731C0" w:rsidRPr="00D17797">
        <w:rPr>
          <w:lang w:val="fr-CA"/>
        </w:rPr>
        <w:t>s</w:t>
      </w:r>
      <w:r w:rsidRPr="00D17797">
        <w:rPr>
          <w:lang w:val="fr-CA"/>
        </w:rPr>
        <w:t xml:space="preserve"> </w:t>
      </w:r>
      <w:r w:rsidR="000C7FE1" w:rsidRPr="00D17797">
        <w:rPr>
          <w:lang w:val="fr-CA"/>
        </w:rPr>
        <w:t>guides</w:t>
      </w:r>
      <w:r w:rsidR="00481564" w:rsidRPr="00D17797">
        <w:rPr>
          <w:lang w:val="fr-CA"/>
        </w:rPr>
        <w:t xml:space="preserve"> de pratique clinique</w:t>
      </w:r>
      <w:r w:rsidR="00246D47" w:rsidRPr="00D17797">
        <w:rPr>
          <w:lang w:val="fr-CA"/>
        </w:rPr>
        <w:t xml:space="preserve"> </w:t>
      </w:r>
      <w:r w:rsidRPr="00D17797">
        <w:rPr>
          <w:lang w:val="fr-CA"/>
        </w:rPr>
        <w:t xml:space="preserve">et </w:t>
      </w:r>
      <w:r w:rsidR="00D17797" w:rsidRPr="00D17797">
        <w:rPr>
          <w:lang w:val="fr-CA"/>
        </w:rPr>
        <w:t>la cueillette de</w:t>
      </w:r>
      <w:r w:rsidRPr="00D17797">
        <w:rPr>
          <w:lang w:val="fr-CA"/>
        </w:rPr>
        <w:t xml:space="preserve"> commentaires auprès des utilisateurs</w:t>
      </w:r>
      <w:r w:rsidR="00246D47" w:rsidRPr="00D17797">
        <w:rPr>
          <w:lang w:val="fr-CA"/>
        </w:rPr>
        <w:t>;</w:t>
      </w:r>
    </w:p>
    <w:p w14:paraId="1D52B096" w14:textId="002D9C04" w:rsidR="00246D47" w:rsidRPr="00D17797" w:rsidRDefault="00C2623C" w:rsidP="00C2623C">
      <w:pPr>
        <w:pStyle w:val="ListParagraph"/>
        <w:numPr>
          <w:ilvl w:val="0"/>
          <w:numId w:val="5"/>
        </w:numPr>
        <w:spacing w:after="0" w:line="360" w:lineRule="auto"/>
        <w:rPr>
          <w:lang w:val="fr-CA"/>
        </w:rPr>
      </w:pPr>
      <w:r w:rsidRPr="00D17797">
        <w:rPr>
          <w:lang w:val="fr-CA"/>
        </w:rPr>
        <w:t xml:space="preserve">les </w:t>
      </w:r>
      <w:r w:rsidR="000731C0" w:rsidRPr="00D17797">
        <w:rPr>
          <w:lang w:val="fr-CA"/>
        </w:rPr>
        <w:t>similarités</w:t>
      </w:r>
      <w:r w:rsidRPr="00D17797">
        <w:rPr>
          <w:lang w:val="fr-CA"/>
        </w:rPr>
        <w:t xml:space="preserve"> et les différences observées entre les </w:t>
      </w:r>
      <w:r w:rsidR="000C7FE1" w:rsidRPr="00D17797">
        <w:rPr>
          <w:lang w:val="fr-CA"/>
        </w:rPr>
        <w:t>guides</w:t>
      </w:r>
      <w:r w:rsidR="00481564" w:rsidRPr="00D17797">
        <w:rPr>
          <w:lang w:val="fr-CA"/>
        </w:rPr>
        <w:t xml:space="preserve"> de pratique clinique</w:t>
      </w:r>
      <w:r w:rsidR="00246D47" w:rsidRPr="00D17797">
        <w:rPr>
          <w:lang w:val="fr-CA"/>
        </w:rPr>
        <w:t>;</w:t>
      </w:r>
    </w:p>
    <w:p w14:paraId="6A7F9420" w14:textId="48375756" w:rsidR="000C7FE1" w:rsidRPr="00D17797" w:rsidRDefault="000C7FE1" w:rsidP="00C2623C">
      <w:pPr>
        <w:pStyle w:val="ListParagraph"/>
        <w:numPr>
          <w:ilvl w:val="0"/>
          <w:numId w:val="5"/>
        </w:numPr>
        <w:spacing w:after="0" w:line="360" w:lineRule="auto"/>
        <w:rPr>
          <w:lang w:val="fr-CA"/>
        </w:rPr>
      </w:pPr>
      <w:r w:rsidRPr="00D17797">
        <w:rPr>
          <w:lang w:val="fr-CA"/>
        </w:rPr>
        <w:t xml:space="preserve">les difficultés </w:t>
      </w:r>
      <w:r w:rsidR="000731C0" w:rsidRPr="00D17797">
        <w:rPr>
          <w:lang w:val="fr-CA"/>
        </w:rPr>
        <w:t>associées à</w:t>
      </w:r>
      <w:r w:rsidRPr="00D17797">
        <w:rPr>
          <w:lang w:val="fr-CA"/>
        </w:rPr>
        <w:t xml:space="preserve"> l’application des guides de pratique clinique et les pistes de solution;</w:t>
      </w:r>
    </w:p>
    <w:p w14:paraId="0DD64B94" w14:textId="63A554DD" w:rsidR="000C7FE1" w:rsidRPr="00D17797" w:rsidRDefault="000C7FE1" w:rsidP="00C2623C">
      <w:pPr>
        <w:pStyle w:val="ListParagraph"/>
        <w:numPr>
          <w:ilvl w:val="0"/>
          <w:numId w:val="5"/>
        </w:numPr>
        <w:spacing w:after="0" w:line="360" w:lineRule="auto"/>
        <w:rPr>
          <w:lang w:val="fr-CA"/>
        </w:rPr>
      </w:pPr>
      <w:r w:rsidRPr="00D17797">
        <w:rPr>
          <w:lang w:val="fr-CA"/>
        </w:rPr>
        <w:t xml:space="preserve">les suggestions pour </w:t>
      </w:r>
      <w:r w:rsidR="000731C0" w:rsidRPr="00D17797">
        <w:rPr>
          <w:lang w:val="fr-CA"/>
        </w:rPr>
        <w:t>mieux harmoniser le mode de</w:t>
      </w:r>
      <w:r w:rsidRPr="00D17797">
        <w:rPr>
          <w:lang w:val="fr-CA"/>
        </w:rPr>
        <w:t xml:space="preserve"> dépistage et </w:t>
      </w:r>
      <w:r w:rsidR="000731C0" w:rsidRPr="00D17797">
        <w:rPr>
          <w:lang w:val="fr-CA"/>
        </w:rPr>
        <w:t>d</w:t>
      </w:r>
      <w:r w:rsidRPr="00D17797">
        <w:rPr>
          <w:lang w:val="fr-CA"/>
        </w:rPr>
        <w:t xml:space="preserve">’évaluation du risque de chute </w:t>
      </w:r>
      <w:r w:rsidR="000731C0" w:rsidRPr="00D17797">
        <w:rPr>
          <w:lang w:val="fr-CA"/>
        </w:rPr>
        <w:t xml:space="preserve">à l’échelle systémique </w:t>
      </w:r>
      <w:r w:rsidRPr="00D17797">
        <w:rPr>
          <w:lang w:val="fr-CA"/>
        </w:rPr>
        <w:t xml:space="preserve">en Ontario. </w:t>
      </w:r>
    </w:p>
    <w:p w14:paraId="58B58185" w14:textId="77777777" w:rsidR="000731C0" w:rsidRPr="000731C0" w:rsidRDefault="000731C0" w:rsidP="000731C0">
      <w:pPr>
        <w:spacing w:after="0" w:line="480" w:lineRule="auto"/>
        <w:ind w:left="360"/>
        <w:rPr>
          <w:highlight w:val="yellow"/>
          <w:lang w:val="fr-CA"/>
        </w:rPr>
      </w:pPr>
    </w:p>
    <w:p w14:paraId="012E312D" w14:textId="4DC91FC6" w:rsidR="001938C9" w:rsidRPr="00BC4F46" w:rsidRDefault="00284BFD" w:rsidP="00284BFD">
      <w:pPr>
        <w:spacing w:after="0" w:line="480" w:lineRule="auto"/>
        <w:ind w:firstLine="720"/>
        <w:rPr>
          <w:lang w:val="fr-CA"/>
        </w:rPr>
      </w:pPr>
      <w:r w:rsidRPr="00BC4F46">
        <w:rPr>
          <w:lang w:val="fr-CA"/>
        </w:rPr>
        <w:t>Les rapports se terminent sur</w:t>
      </w:r>
      <w:r w:rsidR="001938C9" w:rsidRPr="00BC4F46">
        <w:rPr>
          <w:lang w:val="fr-CA"/>
        </w:rPr>
        <w:t xml:space="preserve"> </w:t>
      </w:r>
      <w:r w:rsidRPr="00BC4F46">
        <w:rPr>
          <w:lang w:val="fr-CA"/>
        </w:rPr>
        <w:t>des</w:t>
      </w:r>
      <w:r w:rsidR="001938C9" w:rsidRPr="00BC4F46">
        <w:rPr>
          <w:lang w:val="fr-CA"/>
        </w:rPr>
        <w:t xml:space="preserve"> recommandations </w:t>
      </w:r>
      <w:r w:rsidR="000731C0">
        <w:rPr>
          <w:lang w:val="fr-CA"/>
        </w:rPr>
        <w:t xml:space="preserve">au sujet des </w:t>
      </w:r>
      <w:r w:rsidR="001938C9" w:rsidRPr="00BC4F46">
        <w:rPr>
          <w:lang w:val="fr-CA"/>
        </w:rPr>
        <w:t xml:space="preserve">prochaines étapes à </w:t>
      </w:r>
      <w:r w:rsidR="000C7FE1">
        <w:rPr>
          <w:lang w:val="fr-CA"/>
        </w:rPr>
        <w:t>suivre</w:t>
      </w:r>
      <w:r w:rsidR="001938C9" w:rsidRPr="00BC4F46">
        <w:rPr>
          <w:lang w:val="fr-CA"/>
        </w:rPr>
        <w:t xml:space="preserve"> par </w:t>
      </w:r>
      <w:r w:rsidRPr="00BC4F46">
        <w:rPr>
          <w:lang w:val="fr-CA"/>
        </w:rPr>
        <w:t xml:space="preserve">le Groupe </w:t>
      </w:r>
      <w:r w:rsidR="00E71A2E">
        <w:rPr>
          <w:lang w:val="fr-CA"/>
        </w:rPr>
        <w:t xml:space="preserve">ontarien </w:t>
      </w:r>
      <w:r w:rsidRPr="00BC4F46">
        <w:rPr>
          <w:lang w:val="fr-CA"/>
        </w:rPr>
        <w:t>de collaboration pour la prévention des chutes</w:t>
      </w:r>
      <w:r w:rsidR="001938C9" w:rsidRPr="00BC4F46">
        <w:rPr>
          <w:lang w:val="fr-CA"/>
        </w:rPr>
        <w:t xml:space="preserve"> pour résoudre </w:t>
      </w:r>
      <w:r w:rsidR="000731C0">
        <w:rPr>
          <w:lang w:val="fr-CA"/>
        </w:rPr>
        <w:t>l</w:t>
      </w:r>
      <w:r w:rsidR="001938C9" w:rsidRPr="00BC4F46">
        <w:rPr>
          <w:lang w:val="fr-CA"/>
        </w:rPr>
        <w:t xml:space="preserve">es </w:t>
      </w:r>
      <w:r w:rsidR="000731C0">
        <w:rPr>
          <w:lang w:val="fr-CA"/>
        </w:rPr>
        <w:t xml:space="preserve">principaux </w:t>
      </w:r>
      <w:r w:rsidR="001938C9" w:rsidRPr="00BC4F46">
        <w:rPr>
          <w:lang w:val="fr-CA"/>
        </w:rPr>
        <w:t xml:space="preserve">problèmes </w:t>
      </w:r>
      <w:r w:rsidR="000731C0">
        <w:rPr>
          <w:lang w:val="fr-CA"/>
        </w:rPr>
        <w:t xml:space="preserve">et obstacles associés à la mise en œuvre </w:t>
      </w:r>
      <w:r w:rsidR="001938C9" w:rsidRPr="00BC4F46">
        <w:rPr>
          <w:lang w:val="fr-CA"/>
        </w:rPr>
        <w:t xml:space="preserve">tout en faisant en sorte que les </w:t>
      </w:r>
      <w:r w:rsidR="000731C0">
        <w:rPr>
          <w:lang w:val="fr-CA"/>
        </w:rPr>
        <w:t xml:space="preserve">recommandations quant aux </w:t>
      </w:r>
      <w:r w:rsidR="001938C9" w:rsidRPr="00BC4F46">
        <w:rPr>
          <w:lang w:val="fr-CA"/>
        </w:rPr>
        <w:t xml:space="preserve">éléments </w:t>
      </w:r>
      <w:r w:rsidR="000731C0">
        <w:rPr>
          <w:lang w:val="fr-CA"/>
        </w:rPr>
        <w:t>à ajouter</w:t>
      </w:r>
      <w:r w:rsidR="001938C9" w:rsidRPr="00BC4F46">
        <w:rPr>
          <w:lang w:val="fr-CA"/>
        </w:rPr>
        <w:t xml:space="preserve"> dans les </w:t>
      </w:r>
      <w:r w:rsidR="000C7FE1">
        <w:rPr>
          <w:lang w:val="fr-CA"/>
        </w:rPr>
        <w:t>guides</w:t>
      </w:r>
      <w:r w:rsidR="001938C9" w:rsidRPr="00BC4F46">
        <w:rPr>
          <w:lang w:val="fr-CA"/>
        </w:rPr>
        <w:t xml:space="preserve"> de pratique clinique sont effectivement pris en compte dans le travail de dépistage et d’évaluation du risque de chute partout dans la province. </w:t>
      </w:r>
      <w:r w:rsidRPr="00E71A2E">
        <w:rPr>
          <w:lang w:val="fr-CA"/>
        </w:rPr>
        <w:t xml:space="preserve">Les </w:t>
      </w:r>
      <w:r w:rsidRPr="00E71A2E">
        <w:rPr>
          <w:lang w:val="fr-CA"/>
        </w:rPr>
        <w:lastRenderedPageBreak/>
        <w:t xml:space="preserve">recommandations feront l’objet d’une analyse lors de consultations menées </w:t>
      </w:r>
      <w:r w:rsidR="000731C0" w:rsidRPr="00E71A2E">
        <w:rPr>
          <w:lang w:val="fr-CA"/>
        </w:rPr>
        <w:t xml:space="preserve">auprès des parties prenantes </w:t>
      </w:r>
      <w:r w:rsidRPr="00E71A2E">
        <w:rPr>
          <w:lang w:val="fr-CA"/>
        </w:rPr>
        <w:t xml:space="preserve">par le Groupe de collaboration pour la prévention des chutes </w:t>
      </w:r>
      <w:r w:rsidR="000731C0" w:rsidRPr="00E71A2E">
        <w:rPr>
          <w:lang w:val="fr-CA"/>
        </w:rPr>
        <w:t xml:space="preserve">de l’Ontario </w:t>
      </w:r>
      <w:r w:rsidRPr="00E71A2E">
        <w:rPr>
          <w:lang w:val="fr-CA"/>
        </w:rPr>
        <w:t>à l’hiver 2023.</w:t>
      </w:r>
    </w:p>
    <w:p w14:paraId="353335EF" w14:textId="67D503E5" w:rsidR="003B712D" w:rsidRPr="00BC4F46" w:rsidRDefault="003B712D">
      <w:pPr>
        <w:rPr>
          <w:lang w:val="fr-CA"/>
        </w:rPr>
      </w:pPr>
      <w:r w:rsidRPr="00BC4F46">
        <w:rPr>
          <w:lang w:val="fr-CA"/>
        </w:rPr>
        <w:br w:type="page"/>
      </w:r>
    </w:p>
    <w:p w14:paraId="4791C847" w14:textId="3B63A27D" w:rsidR="00373EA1" w:rsidRPr="00BC4F46" w:rsidRDefault="000731C0" w:rsidP="00631998">
      <w:pPr>
        <w:spacing w:after="0" w:line="240" w:lineRule="auto"/>
        <w:rPr>
          <w:b/>
          <w:color w:val="0070C0"/>
          <w:sz w:val="28"/>
          <w:szCs w:val="28"/>
          <w:lang w:val="fr-CA"/>
        </w:rPr>
      </w:pPr>
      <w:r>
        <w:rPr>
          <w:b/>
          <w:color w:val="0070C0"/>
          <w:sz w:val="28"/>
          <w:szCs w:val="28"/>
          <w:lang w:val="fr-CA"/>
        </w:rPr>
        <w:lastRenderedPageBreak/>
        <w:t>R</w:t>
      </w:r>
      <w:r w:rsidR="00631998" w:rsidRPr="00BC4F46">
        <w:rPr>
          <w:b/>
          <w:color w:val="0070C0"/>
          <w:sz w:val="28"/>
          <w:szCs w:val="28"/>
          <w:lang w:val="fr-CA"/>
        </w:rPr>
        <w:t xml:space="preserve">apport </w:t>
      </w:r>
      <w:r>
        <w:rPr>
          <w:b/>
          <w:color w:val="0070C0"/>
          <w:sz w:val="28"/>
          <w:szCs w:val="28"/>
          <w:lang w:val="fr-CA"/>
        </w:rPr>
        <w:t>n</w:t>
      </w:r>
      <w:r w:rsidRPr="000731C0">
        <w:rPr>
          <w:b/>
          <w:color w:val="0070C0"/>
          <w:sz w:val="28"/>
          <w:szCs w:val="28"/>
          <w:vertAlign w:val="superscript"/>
          <w:lang w:val="fr-CA"/>
        </w:rPr>
        <w:t>o</w:t>
      </w:r>
      <w:r>
        <w:rPr>
          <w:b/>
          <w:color w:val="0070C0"/>
          <w:sz w:val="28"/>
          <w:szCs w:val="28"/>
          <w:lang w:val="fr-CA"/>
        </w:rPr>
        <w:t xml:space="preserve"> 1. </w:t>
      </w:r>
      <w:r w:rsidR="00631998" w:rsidRPr="00BC4F46">
        <w:rPr>
          <w:b/>
          <w:color w:val="0070C0"/>
          <w:sz w:val="28"/>
          <w:szCs w:val="28"/>
          <w:lang w:val="fr-CA"/>
        </w:rPr>
        <w:t xml:space="preserve">Portrait des </w:t>
      </w:r>
      <w:r w:rsidR="000C7FE1">
        <w:rPr>
          <w:b/>
          <w:color w:val="0070C0"/>
          <w:sz w:val="28"/>
          <w:szCs w:val="28"/>
          <w:lang w:val="fr-CA"/>
        </w:rPr>
        <w:t>guides</w:t>
      </w:r>
      <w:r w:rsidR="00631998" w:rsidRPr="00BC4F46">
        <w:rPr>
          <w:b/>
          <w:color w:val="0070C0"/>
          <w:sz w:val="28"/>
          <w:szCs w:val="28"/>
          <w:lang w:val="fr-CA"/>
        </w:rPr>
        <w:t xml:space="preserve"> de pratique clinique </w:t>
      </w:r>
      <w:r>
        <w:rPr>
          <w:b/>
          <w:color w:val="0070C0"/>
          <w:sz w:val="28"/>
          <w:szCs w:val="28"/>
          <w:lang w:val="fr-CA"/>
        </w:rPr>
        <w:t>po</w:t>
      </w:r>
      <w:r w:rsidR="00631998" w:rsidRPr="00BC4F46">
        <w:rPr>
          <w:b/>
          <w:color w:val="0070C0"/>
          <w:sz w:val="28"/>
          <w:szCs w:val="28"/>
          <w:lang w:val="fr-CA"/>
        </w:rPr>
        <w:t xml:space="preserve">ur le dépistage et l’évaluation du risque de chute : </w:t>
      </w:r>
      <w:r>
        <w:rPr>
          <w:b/>
          <w:color w:val="0070C0"/>
          <w:sz w:val="28"/>
          <w:szCs w:val="28"/>
          <w:lang w:val="fr-CA"/>
        </w:rPr>
        <w:t>similarités</w:t>
      </w:r>
      <w:r w:rsidR="00631998" w:rsidRPr="00BC4F46">
        <w:rPr>
          <w:b/>
          <w:color w:val="0070C0"/>
          <w:sz w:val="28"/>
          <w:szCs w:val="28"/>
          <w:lang w:val="fr-CA"/>
        </w:rPr>
        <w:t>, différences et limites</w:t>
      </w:r>
    </w:p>
    <w:p w14:paraId="3EBD37B1" w14:textId="77777777" w:rsidR="00B07DEF" w:rsidRPr="00BC4F46" w:rsidRDefault="00B07DEF" w:rsidP="00373EA1">
      <w:pPr>
        <w:spacing w:after="0" w:line="240" w:lineRule="auto"/>
        <w:rPr>
          <w:b/>
          <w:color w:val="0070C0"/>
          <w:sz w:val="28"/>
          <w:szCs w:val="28"/>
          <w:lang w:val="fr-CA"/>
        </w:rPr>
      </w:pPr>
    </w:p>
    <w:p w14:paraId="28B0D9EB" w14:textId="1AEE99B6" w:rsidR="004B20D0" w:rsidRPr="008E5791" w:rsidRDefault="001B6B1C" w:rsidP="00631998">
      <w:pPr>
        <w:spacing w:after="0" w:line="480" w:lineRule="auto"/>
        <w:rPr>
          <w:lang w:val="fr-CA"/>
        </w:rPr>
      </w:pPr>
      <w:r w:rsidRPr="00BC4F46">
        <w:rPr>
          <w:lang w:val="fr-CA"/>
        </w:rPr>
        <w:tab/>
      </w:r>
      <w:r w:rsidR="00631998" w:rsidRPr="00BC4F46">
        <w:rPr>
          <w:lang w:val="fr-CA"/>
        </w:rPr>
        <w:t xml:space="preserve">Jusqu’à </w:t>
      </w:r>
      <w:r w:rsidR="000C7FE1">
        <w:rPr>
          <w:lang w:val="fr-CA"/>
        </w:rPr>
        <w:t xml:space="preserve">tout </w:t>
      </w:r>
      <w:r w:rsidR="00631998" w:rsidRPr="00BC4F46">
        <w:rPr>
          <w:lang w:val="fr-CA"/>
        </w:rPr>
        <w:t xml:space="preserve">récemment, </w:t>
      </w:r>
      <w:r w:rsidR="004B20D0">
        <w:rPr>
          <w:lang w:val="fr-CA"/>
        </w:rPr>
        <w:t>jamais une</w:t>
      </w:r>
      <w:r w:rsidR="00631998" w:rsidRPr="00BC4F46">
        <w:rPr>
          <w:lang w:val="fr-CA"/>
        </w:rPr>
        <w:t xml:space="preserve"> synthèse des </w:t>
      </w:r>
      <w:r w:rsidR="000C7FE1">
        <w:rPr>
          <w:lang w:val="fr-CA"/>
        </w:rPr>
        <w:t>guides</w:t>
      </w:r>
      <w:r w:rsidR="00631998" w:rsidRPr="00BC4F46">
        <w:rPr>
          <w:lang w:val="fr-CA"/>
        </w:rPr>
        <w:t xml:space="preserve"> de pratique clinique publiés au sujet du dépistage et de l’évaluation du risque de chute sur le continuum de soins n’avait été produite. Hazel Williams-Roberts et ses </w:t>
      </w:r>
      <w:r w:rsidR="00631998" w:rsidRPr="008E5791">
        <w:rPr>
          <w:lang w:val="fr-CA"/>
        </w:rPr>
        <w:t>collègues ont réparé cette lacune en 2021 en publiant les résultats de leur revue exploratoire</w:t>
      </w:r>
      <w:r w:rsidR="00631998" w:rsidRPr="008E5791">
        <w:rPr>
          <w:vertAlign w:val="superscript"/>
          <w:lang w:val="fr-CA"/>
        </w:rPr>
        <w:t>13</w:t>
      </w:r>
      <w:r w:rsidR="004B20D0" w:rsidRPr="008E5791">
        <w:rPr>
          <w:lang w:val="fr-CA"/>
        </w:rPr>
        <w:t xml:space="preserve">. Puis, en 2022, Montero-Odasso et ses </w:t>
      </w:r>
      <w:r w:rsidR="00761C9C" w:rsidRPr="008E5791">
        <w:rPr>
          <w:lang w:val="fr-CA"/>
        </w:rPr>
        <w:t>collègues</w:t>
      </w:r>
      <w:r w:rsidR="004B20D0" w:rsidRPr="008E5791">
        <w:rPr>
          <w:lang w:val="fr-CA"/>
        </w:rPr>
        <w:t xml:space="preserve"> ont publié une revue systématique des guides de pratique clinique afin d’orienter les débats du Groupe de travail </w:t>
      </w:r>
      <w:r w:rsidR="000136D2" w:rsidRPr="008E5791">
        <w:rPr>
          <w:lang w:val="fr-CA"/>
        </w:rPr>
        <w:t xml:space="preserve">sur </w:t>
      </w:r>
      <w:r w:rsidR="000731C0" w:rsidRPr="008E5791">
        <w:rPr>
          <w:lang w:val="fr-CA"/>
        </w:rPr>
        <w:t>le guide mondial de pratique clinique en matière de chutes</w:t>
      </w:r>
      <w:r w:rsidR="00681531" w:rsidRPr="008E5791">
        <w:rPr>
          <w:lang w:val="fr-CA"/>
        </w:rPr>
        <w:t xml:space="preserve">, </w:t>
      </w:r>
      <w:r w:rsidR="004B20D0" w:rsidRPr="008E5791">
        <w:rPr>
          <w:lang w:val="fr-CA"/>
        </w:rPr>
        <w:t xml:space="preserve">une initiative lancée en 2019 pour déterminer l’utilité de créer de nouveaux guides de pratique clinique pour la prévention des chutes afin de refléter les données probantes les plus récentes et les </w:t>
      </w:r>
      <w:r w:rsidR="000731C0" w:rsidRPr="008E5791">
        <w:rPr>
          <w:lang w:val="fr-CA"/>
        </w:rPr>
        <w:t>barrières</w:t>
      </w:r>
      <w:r w:rsidR="004B20D0" w:rsidRPr="008E5791">
        <w:rPr>
          <w:lang w:val="fr-CA"/>
        </w:rPr>
        <w:t xml:space="preserve"> à surmonter par les services cliniques</w:t>
      </w:r>
      <w:r w:rsidR="004B20D0" w:rsidRPr="008E5791">
        <w:rPr>
          <w:bCs/>
          <w:vertAlign w:val="superscript"/>
          <w:lang w:val="fr-CA"/>
        </w:rPr>
        <w:t>18</w:t>
      </w:r>
      <w:r w:rsidR="004B20D0" w:rsidRPr="008E5791">
        <w:rPr>
          <w:lang w:val="fr-CA"/>
        </w:rPr>
        <w:t xml:space="preserve">. Par suite des débats tenus par le groupe de travail, un nouveau guide de pratique clinique mondial pour la prévention et la gestion des chutes </w:t>
      </w:r>
      <w:r w:rsidR="009B0E22" w:rsidRPr="008E5791">
        <w:rPr>
          <w:lang w:val="fr-CA"/>
        </w:rPr>
        <w:t>est paru en septembre 2022</w:t>
      </w:r>
      <w:r w:rsidR="009B0E22" w:rsidRPr="008E5791">
        <w:rPr>
          <w:bCs/>
          <w:vertAlign w:val="superscript"/>
          <w:lang w:val="fr-CA"/>
        </w:rPr>
        <w:t>19</w:t>
      </w:r>
      <w:r w:rsidR="009B0E22" w:rsidRPr="008E5791">
        <w:rPr>
          <w:lang w:val="fr-CA"/>
        </w:rPr>
        <w:t xml:space="preserve">. </w:t>
      </w:r>
    </w:p>
    <w:p w14:paraId="36FA2166" w14:textId="022C09EC" w:rsidR="00631998" w:rsidRPr="00BC4F46" w:rsidRDefault="001B6B1C" w:rsidP="00631998">
      <w:pPr>
        <w:spacing w:after="0" w:line="480" w:lineRule="auto"/>
        <w:rPr>
          <w:lang w:val="fr-CA"/>
        </w:rPr>
      </w:pPr>
      <w:r w:rsidRPr="00BC4F46">
        <w:rPr>
          <w:lang w:val="fr-CA"/>
        </w:rPr>
        <w:tab/>
      </w:r>
      <w:r w:rsidR="00631998" w:rsidRPr="00BC4F46">
        <w:rPr>
          <w:lang w:val="fr-CA"/>
        </w:rPr>
        <w:t xml:space="preserve">Pour recenser les </w:t>
      </w:r>
      <w:r w:rsidR="000C7FE1">
        <w:rPr>
          <w:lang w:val="fr-CA"/>
        </w:rPr>
        <w:t>guides</w:t>
      </w:r>
      <w:r w:rsidR="00631998" w:rsidRPr="00BC4F46">
        <w:rPr>
          <w:lang w:val="fr-CA"/>
        </w:rPr>
        <w:t xml:space="preserve"> de pratique clinique pertinents, Hazel Williams-Roberts et ses collègues se sont servis d’une méthode de recherche exhaustive effectuée dans dix bases de données électroniques (p. ex., MEDLINE) et dans la littérature grise. Ils se sont en outre appuyés sur les critères de sélection suivants : 1) guide de pratique clinique traitant des aînés (c.-à-d., les 65 ans et plus); 2)</w:t>
      </w:r>
      <w:r w:rsidR="000731C0">
        <w:rPr>
          <w:lang w:val="fr-CA"/>
        </w:rPr>
        <w:t> </w:t>
      </w:r>
      <w:r w:rsidR="000C7FE1">
        <w:rPr>
          <w:lang w:val="fr-CA"/>
        </w:rPr>
        <w:t>guides</w:t>
      </w:r>
      <w:r w:rsidR="00631998" w:rsidRPr="00BC4F46">
        <w:rPr>
          <w:lang w:val="fr-CA"/>
        </w:rPr>
        <w:t xml:space="preserve"> de pratique clinique s’appliquant à divers milieux sur le continuum de soins (soins de santé communautaire, de courte durée et de longue durée); 3) </w:t>
      </w:r>
      <w:r w:rsidR="000C7FE1">
        <w:rPr>
          <w:lang w:val="fr-CA"/>
        </w:rPr>
        <w:t>guides</w:t>
      </w:r>
      <w:r w:rsidR="00631998" w:rsidRPr="00BC4F46">
        <w:rPr>
          <w:lang w:val="fr-CA"/>
        </w:rPr>
        <w:t xml:space="preserve"> de pratique clinique publiés en anglais entre janvier 2008 et octobre 2018 afin de relever les lignes directrices les plus récentes. Ils ont exclu les documents relatifs aux </w:t>
      </w:r>
      <w:r w:rsidR="000C7FE1">
        <w:rPr>
          <w:lang w:val="fr-CA"/>
        </w:rPr>
        <w:t>guides</w:t>
      </w:r>
      <w:r w:rsidR="00631998" w:rsidRPr="00BC4F46">
        <w:rPr>
          <w:lang w:val="fr-CA"/>
        </w:rPr>
        <w:t xml:space="preserve"> de pratique clinique si ces derniers présentaient l’une ou l’autre des caractéristiques suivantes : 1) l’analyse de l’efficacité clinique ou l’analyse coût-efficacité; 2) les chutes survenues au travail ou lors d’activités sportives ou les chutes intentionnelles; 3) les conséquences des chutes (p. ex., blessures attribuables à une chute); 4) la valeur prédictive d’un guide de pratique clinique ou 5) l’impossibilité d’obtenir la version intégrale aux fins d’examen</w:t>
      </w:r>
      <w:r w:rsidR="00631998" w:rsidRPr="000731C0">
        <w:rPr>
          <w:vertAlign w:val="superscript"/>
          <w:lang w:val="fr-CA"/>
        </w:rPr>
        <w:t>13</w:t>
      </w:r>
      <w:r w:rsidR="00631998" w:rsidRPr="00BC4F46">
        <w:rPr>
          <w:lang w:val="fr-CA"/>
        </w:rPr>
        <w:t>.</w:t>
      </w:r>
    </w:p>
    <w:p w14:paraId="34E027B0" w14:textId="00C0F792" w:rsidR="00631998" w:rsidRPr="00BC4F46" w:rsidRDefault="00631998" w:rsidP="00631998">
      <w:pPr>
        <w:spacing w:after="0" w:line="480" w:lineRule="auto"/>
        <w:rPr>
          <w:lang w:val="fr-CA"/>
        </w:rPr>
      </w:pPr>
      <w:r w:rsidRPr="00BC4F46">
        <w:rPr>
          <w:lang w:val="fr-CA"/>
        </w:rPr>
        <w:lastRenderedPageBreak/>
        <w:tab/>
        <w:t>En tout, les auteurs ont retenu aux fins de dernière analyse 22 </w:t>
      </w:r>
      <w:r w:rsidR="000C7FE1">
        <w:rPr>
          <w:lang w:val="fr-CA"/>
        </w:rPr>
        <w:t>guides</w:t>
      </w:r>
      <w:r w:rsidRPr="00BC4F46">
        <w:rPr>
          <w:lang w:val="fr-CA"/>
        </w:rPr>
        <w:t xml:space="preserve"> de pratique clinique ou recommandations de meilleures pratiques ayant rempli leurs critères de sélection. Quatre </w:t>
      </w:r>
      <w:r w:rsidR="000C7FE1">
        <w:rPr>
          <w:lang w:val="fr-CA"/>
        </w:rPr>
        <w:t>guides</w:t>
      </w:r>
      <w:r w:rsidRPr="00BC4F46">
        <w:rPr>
          <w:lang w:val="fr-CA"/>
        </w:rPr>
        <w:t xml:space="preserve"> de pratique clinique d’origine canadienne se sont retrouvés parmi les documents sélectionnés. Il s’agit des lignes directrices de l’Association des infirmières et infirmiers autorisés de l’Ontario (RNAO</w:t>
      </w:r>
      <w:r w:rsidR="00B9616E" w:rsidRPr="00B9616E">
        <w:rPr>
          <w:vertAlign w:val="superscript"/>
          <w:lang w:val="fr-CA"/>
        </w:rPr>
        <w:t>14</w:t>
      </w:r>
      <w:r w:rsidRPr="00BC4F46">
        <w:rPr>
          <w:lang w:val="fr-CA"/>
        </w:rPr>
        <w:t>); du guide de pratique clinique produit par l’Institut national de santé publique du Québec sur les adultes vivant à domicile</w:t>
      </w:r>
      <w:r w:rsidR="00B9616E" w:rsidRPr="00B9616E">
        <w:rPr>
          <w:vertAlign w:val="superscript"/>
          <w:lang w:val="fr-CA"/>
        </w:rPr>
        <w:t>20</w:t>
      </w:r>
      <w:r w:rsidRPr="00BC4F46">
        <w:rPr>
          <w:lang w:val="fr-CA"/>
        </w:rPr>
        <w:t>; du guide de pratique clinique créé par le ministère la Vie saine et des Sports de la Colombie-Britannique sur la prévention des chutes chez les aînés vivant en résidence</w:t>
      </w:r>
      <w:r w:rsidR="00B9616E" w:rsidRPr="00B9616E">
        <w:rPr>
          <w:vertAlign w:val="superscript"/>
          <w:lang w:val="fr-CA"/>
        </w:rPr>
        <w:t>21</w:t>
      </w:r>
      <w:r w:rsidRPr="00BC4F46">
        <w:rPr>
          <w:lang w:val="fr-CA"/>
        </w:rPr>
        <w:t>; et du guide de pratique clinique élaboré par l’Office régional de la santé de Winnipeg (ORSW) concernant le continuum de soins aux aînés</w:t>
      </w:r>
      <w:r w:rsidR="00B9616E" w:rsidRPr="00B9616E">
        <w:rPr>
          <w:vertAlign w:val="superscript"/>
          <w:lang w:val="fr-CA"/>
        </w:rPr>
        <w:t>22</w:t>
      </w:r>
      <w:r w:rsidRPr="00BC4F46">
        <w:rPr>
          <w:lang w:val="fr-CA"/>
        </w:rPr>
        <w:t xml:space="preserve">. Parmi les autres </w:t>
      </w:r>
      <w:r w:rsidR="000C7FE1">
        <w:rPr>
          <w:lang w:val="fr-CA"/>
        </w:rPr>
        <w:t>guides</w:t>
      </w:r>
      <w:r w:rsidRPr="00BC4F46">
        <w:rPr>
          <w:lang w:val="fr-CA"/>
        </w:rPr>
        <w:t xml:space="preserve"> de pratique clinique sélectionnés, dix (10) provenaient des États-Unis</w:t>
      </w:r>
      <w:r w:rsidRPr="00B9616E">
        <w:rPr>
          <w:vertAlign w:val="superscript"/>
          <w:lang w:val="fr-CA"/>
        </w:rPr>
        <w:t>2</w:t>
      </w:r>
      <w:r w:rsidR="00B9616E" w:rsidRPr="00B9616E">
        <w:rPr>
          <w:vertAlign w:val="superscript"/>
          <w:lang w:val="fr-CA"/>
        </w:rPr>
        <w:t>3</w:t>
      </w:r>
      <w:r w:rsidRPr="00B9616E">
        <w:rPr>
          <w:vertAlign w:val="superscript"/>
          <w:lang w:val="fr-CA"/>
        </w:rPr>
        <w:t>-3</w:t>
      </w:r>
      <w:r w:rsidR="00B9616E" w:rsidRPr="00B9616E">
        <w:rPr>
          <w:vertAlign w:val="superscript"/>
          <w:lang w:val="fr-CA"/>
        </w:rPr>
        <w:t>2</w:t>
      </w:r>
      <w:r w:rsidRPr="00BC4F46">
        <w:rPr>
          <w:lang w:val="fr-CA"/>
        </w:rPr>
        <w:t>, et les autres de l’Australie</w:t>
      </w:r>
      <w:r w:rsidRPr="00B9616E">
        <w:rPr>
          <w:vertAlign w:val="superscript"/>
          <w:lang w:val="fr-CA"/>
        </w:rPr>
        <w:t>3</w:t>
      </w:r>
      <w:r w:rsidR="00B9616E" w:rsidRPr="00B9616E">
        <w:rPr>
          <w:vertAlign w:val="superscript"/>
          <w:lang w:val="fr-CA"/>
        </w:rPr>
        <w:t>3</w:t>
      </w:r>
      <w:r w:rsidRPr="00BC4F46">
        <w:rPr>
          <w:lang w:val="fr-CA"/>
        </w:rPr>
        <w:t>, de la France</w:t>
      </w:r>
      <w:r w:rsidR="00B9616E" w:rsidRPr="00B9616E">
        <w:rPr>
          <w:vertAlign w:val="superscript"/>
          <w:lang w:val="fr-CA"/>
        </w:rPr>
        <w:t>34</w:t>
      </w:r>
      <w:r w:rsidRPr="00BC4F46">
        <w:rPr>
          <w:lang w:val="fr-CA"/>
        </w:rPr>
        <w:t>, de la Corée</w:t>
      </w:r>
      <w:r w:rsidR="00B9616E" w:rsidRPr="00B9616E">
        <w:rPr>
          <w:vertAlign w:val="superscript"/>
          <w:lang w:val="fr-CA"/>
        </w:rPr>
        <w:t>35</w:t>
      </w:r>
      <w:r w:rsidRPr="00BC4F46">
        <w:rPr>
          <w:lang w:val="fr-CA"/>
        </w:rPr>
        <w:t>, de Singapour</w:t>
      </w:r>
      <w:r w:rsidRPr="00B9616E">
        <w:rPr>
          <w:vertAlign w:val="superscript"/>
          <w:lang w:val="fr-CA"/>
        </w:rPr>
        <w:t>3</w:t>
      </w:r>
      <w:r w:rsidR="00B9616E" w:rsidRPr="00B9616E">
        <w:rPr>
          <w:vertAlign w:val="superscript"/>
          <w:lang w:val="fr-CA"/>
        </w:rPr>
        <w:t>6</w:t>
      </w:r>
      <w:r w:rsidRPr="00BC4F46">
        <w:rPr>
          <w:lang w:val="fr-CA"/>
        </w:rPr>
        <w:t>, des Pays-Bas</w:t>
      </w:r>
      <w:r w:rsidR="00B9616E" w:rsidRPr="00B9616E">
        <w:rPr>
          <w:vertAlign w:val="superscript"/>
          <w:lang w:val="fr-CA"/>
        </w:rPr>
        <w:t>37</w:t>
      </w:r>
      <w:r w:rsidRPr="00BC4F46">
        <w:rPr>
          <w:lang w:val="fr-CA"/>
        </w:rPr>
        <w:t xml:space="preserve"> et du Royaume-Uni</w:t>
      </w:r>
      <w:r w:rsidRPr="003249FD">
        <w:rPr>
          <w:vertAlign w:val="superscript"/>
          <w:lang w:val="fr-CA"/>
        </w:rPr>
        <w:t>3</w:t>
      </w:r>
      <w:r w:rsidR="003249FD" w:rsidRPr="003249FD">
        <w:rPr>
          <w:vertAlign w:val="superscript"/>
          <w:lang w:val="fr-CA"/>
        </w:rPr>
        <w:t>8</w:t>
      </w:r>
      <w:r w:rsidRPr="00BC4F46">
        <w:rPr>
          <w:lang w:val="fr-CA"/>
        </w:rPr>
        <w:t xml:space="preserve">. Six des </w:t>
      </w:r>
      <w:r w:rsidR="000C7FE1">
        <w:rPr>
          <w:lang w:val="fr-CA"/>
        </w:rPr>
        <w:t>guides</w:t>
      </w:r>
      <w:r w:rsidRPr="00BC4F46">
        <w:rPr>
          <w:lang w:val="fr-CA"/>
        </w:rPr>
        <w:t xml:space="preserve"> de pratique clinique jouissent d’une reconnaissance nationale et sont appliqués </w:t>
      </w:r>
      <w:r w:rsidR="003249FD">
        <w:rPr>
          <w:lang w:val="fr-CA"/>
        </w:rPr>
        <w:t>dans leur territoire respectif</w:t>
      </w:r>
      <w:r w:rsidR="003249FD" w:rsidRPr="003249FD">
        <w:rPr>
          <w:vertAlign w:val="superscript"/>
          <w:lang w:val="fr-CA"/>
        </w:rPr>
        <w:t>14</w:t>
      </w:r>
      <w:r w:rsidRPr="003249FD">
        <w:rPr>
          <w:vertAlign w:val="superscript"/>
          <w:lang w:val="fr-CA"/>
        </w:rPr>
        <w:t xml:space="preserve">, </w:t>
      </w:r>
      <w:r w:rsidR="003249FD" w:rsidRPr="003249FD">
        <w:rPr>
          <w:vertAlign w:val="superscript"/>
          <w:lang w:val="fr-CA"/>
        </w:rPr>
        <w:t>23, 32, 33, 36, 38</w:t>
      </w:r>
      <w:r w:rsidR="003249FD">
        <w:rPr>
          <w:lang w:val="fr-CA"/>
        </w:rPr>
        <w:t>.</w:t>
      </w:r>
    </w:p>
    <w:p w14:paraId="165F586B" w14:textId="6347E0B6" w:rsidR="00631998" w:rsidRPr="00BC4F46" w:rsidRDefault="00631998" w:rsidP="00631998">
      <w:pPr>
        <w:spacing w:after="0" w:line="480" w:lineRule="auto"/>
        <w:rPr>
          <w:lang w:val="fr-CA"/>
        </w:rPr>
      </w:pPr>
      <w:r w:rsidRPr="00BC4F46">
        <w:rPr>
          <w:lang w:val="fr-CA"/>
        </w:rPr>
        <w:tab/>
        <w:t xml:space="preserve">Les auteurs de la revue exploratoire ont constaté certaines </w:t>
      </w:r>
      <w:r w:rsidR="004D0554">
        <w:rPr>
          <w:lang w:val="fr-CA"/>
        </w:rPr>
        <w:t>ressemblances</w:t>
      </w:r>
      <w:r w:rsidRPr="00BC4F46">
        <w:rPr>
          <w:lang w:val="fr-CA"/>
        </w:rPr>
        <w:t xml:space="preserve"> entre les </w:t>
      </w:r>
      <w:r w:rsidR="000C7FE1">
        <w:rPr>
          <w:lang w:val="fr-CA"/>
        </w:rPr>
        <w:t>guides</w:t>
      </w:r>
      <w:r w:rsidRPr="00BC4F46">
        <w:rPr>
          <w:lang w:val="fr-CA"/>
        </w:rPr>
        <w:t xml:space="preserve"> de pratique clinique sélectionnés et parfois aussi une certaine hétérogénéité. </w:t>
      </w:r>
      <w:r w:rsidR="003C52EF">
        <w:rPr>
          <w:lang w:val="fr-CA"/>
        </w:rPr>
        <w:t>D</w:t>
      </w:r>
      <w:r w:rsidRPr="00BC4F46">
        <w:rPr>
          <w:lang w:val="fr-CA"/>
        </w:rPr>
        <w:t xml:space="preserve">eux critères de </w:t>
      </w:r>
      <w:r w:rsidR="003C52EF">
        <w:rPr>
          <w:lang w:val="fr-CA"/>
        </w:rPr>
        <w:t>dépistage du</w:t>
      </w:r>
      <w:r w:rsidRPr="00BC4F46">
        <w:rPr>
          <w:lang w:val="fr-CA"/>
        </w:rPr>
        <w:t xml:space="preserve"> risque de chute, c’est-à-dire l’antécédent de chutes et les anomalies de la marche et de l’équilibre, </w:t>
      </w:r>
      <w:r w:rsidR="003C52EF">
        <w:rPr>
          <w:lang w:val="fr-CA"/>
        </w:rPr>
        <w:t xml:space="preserve">sont recommandés, </w:t>
      </w:r>
      <w:r w:rsidRPr="00BC4F46">
        <w:rPr>
          <w:lang w:val="fr-CA"/>
        </w:rPr>
        <w:t>soit de façon indépendante, soit séparément, pour 19 des 22 </w:t>
      </w:r>
      <w:r w:rsidR="000C7FE1">
        <w:rPr>
          <w:lang w:val="fr-CA"/>
        </w:rPr>
        <w:t>guides</w:t>
      </w:r>
      <w:r w:rsidRPr="00BC4F46">
        <w:rPr>
          <w:lang w:val="fr-CA"/>
        </w:rPr>
        <w:t xml:space="preserve"> de pratique clinique</w:t>
      </w:r>
      <w:r w:rsidRPr="00F41205">
        <w:rPr>
          <w:vertAlign w:val="superscript"/>
          <w:lang w:val="fr-CA"/>
        </w:rPr>
        <w:t>13</w:t>
      </w:r>
      <w:r w:rsidRPr="00BC4F46">
        <w:rPr>
          <w:lang w:val="fr-CA"/>
        </w:rPr>
        <w:t xml:space="preserve">. Ces critères correspondent au format proposé dans les </w:t>
      </w:r>
      <w:r w:rsidR="000C7FE1">
        <w:rPr>
          <w:lang w:val="fr-CA"/>
        </w:rPr>
        <w:t>guides</w:t>
      </w:r>
      <w:r w:rsidRPr="00BC4F46">
        <w:rPr>
          <w:lang w:val="fr-CA"/>
        </w:rPr>
        <w:t xml:space="preserve"> de pratique clinique communs de l’American Geriatric Society de la British Geriatric Society</w:t>
      </w:r>
      <w:r w:rsidRPr="00F41205">
        <w:rPr>
          <w:vertAlign w:val="superscript"/>
          <w:lang w:val="fr-CA"/>
        </w:rPr>
        <w:t>2</w:t>
      </w:r>
      <w:r w:rsidR="00F41205" w:rsidRPr="00F41205">
        <w:rPr>
          <w:vertAlign w:val="superscript"/>
          <w:lang w:val="fr-CA"/>
        </w:rPr>
        <w:t>3</w:t>
      </w:r>
      <w:r w:rsidRPr="00BC4F46">
        <w:rPr>
          <w:lang w:val="fr-CA"/>
        </w:rPr>
        <w:t>. Les auteurs ont jugé qu’il s’agissait d’une constatation rassurante pour les prestataires de soins de santé et les responsables de l’élaboration des politiques en raison de l’association bien établie entre ces critères et le risque de chute accru dans les divers milieux étudiés</w:t>
      </w:r>
      <w:r w:rsidRPr="00F41205">
        <w:rPr>
          <w:vertAlign w:val="superscript"/>
          <w:lang w:val="fr-CA"/>
        </w:rPr>
        <w:t xml:space="preserve">13, </w:t>
      </w:r>
      <w:r w:rsidR="00F41205" w:rsidRPr="00F41205">
        <w:rPr>
          <w:vertAlign w:val="superscript"/>
          <w:lang w:val="fr-CA"/>
        </w:rPr>
        <w:t>39-40</w:t>
      </w:r>
      <w:r w:rsidRPr="00BC4F46">
        <w:rPr>
          <w:lang w:val="fr-CA"/>
        </w:rPr>
        <w:t xml:space="preserve">. Ils ont constaté de plus grands écarts entre les recommandations énoncées dans les </w:t>
      </w:r>
      <w:r w:rsidR="000C7FE1">
        <w:rPr>
          <w:lang w:val="fr-CA"/>
        </w:rPr>
        <w:t>guides</w:t>
      </w:r>
      <w:r w:rsidRPr="00BC4F46">
        <w:rPr>
          <w:lang w:val="fr-CA"/>
        </w:rPr>
        <w:t xml:space="preserve"> de pratique clinique concernant les facteurs à prendre en compte dans l’évaluation du risque de chute sur le continuum de soins aux aînés. Les </w:t>
      </w:r>
      <w:r w:rsidR="000C7FE1">
        <w:rPr>
          <w:lang w:val="fr-CA"/>
        </w:rPr>
        <w:t>guides</w:t>
      </w:r>
      <w:r w:rsidRPr="00BC4F46">
        <w:rPr>
          <w:lang w:val="fr-CA"/>
        </w:rPr>
        <w:t xml:space="preserve"> de pratique clinique comportaient généralement les facteurs suivants : évaluation approfondie des antécédents de chutes; revue des </w:t>
      </w:r>
      <w:r w:rsidRPr="00BC4F46">
        <w:rPr>
          <w:lang w:val="fr-CA"/>
        </w:rPr>
        <w:lastRenderedPageBreak/>
        <w:t>médicaments; équilibre, marche ou mobilité; vision; fonction cognitive; hypotension orthostatique; et évaluation des dangers dans le milieu de vie. Les facteurs qui se recoupent d’un guide de pratique clinique à l’autre en matière de dépistage et d’évaluation du risque de chute pourraient constituer les principaux éléments à inclure dans l’éventuelle évaluation des lignes directrices dans tous les milieux</w:t>
      </w:r>
      <w:r w:rsidRPr="00F41205">
        <w:rPr>
          <w:vertAlign w:val="superscript"/>
          <w:lang w:val="fr-CA"/>
        </w:rPr>
        <w:t>13</w:t>
      </w:r>
      <w:r w:rsidRPr="00BC4F46">
        <w:rPr>
          <w:lang w:val="fr-CA"/>
        </w:rPr>
        <w:t>.</w:t>
      </w:r>
    </w:p>
    <w:p w14:paraId="62CFAD4D" w14:textId="297B13BC" w:rsidR="00631998" w:rsidRPr="00BC4F46" w:rsidRDefault="00631998" w:rsidP="00631998">
      <w:pPr>
        <w:spacing w:after="0" w:line="480" w:lineRule="auto"/>
        <w:rPr>
          <w:lang w:val="fr-CA"/>
        </w:rPr>
      </w:pPr>
      <w:r w:rsidRPr="00BC4F46">
        <w:rPr>
          <w:lang w:val="fr-CA"/>
        </w:rPr>
        <w:tab/>
        <w:t xml:space="preserve">Une revue systématique menée par Manuel Montero-Odasso et ses collègues a jeté un éclairage de plus sur les points en commun entre les </w:t>
      </w:r>
      <w:r w:rsidR="000C7FE1">
        <w:rPr>
          <w:lang w:val="fr-CA"/>
        </w:rPr>
        <w:t>guides</w:t>
      </w:r>
      <w:r w:rsidRPr="00BC4F46">
        <w:rPr>
          <w:lang w:val="fr-CA"/>
        </w:rPr>
        <w:t xml:space="preserve"> de pratique clinique se rapportant au dépistage et à l’évaluation du risque de chute</w:t>
      </w:r>
      <w:r w:rsidRPr="00F41205">
        <w:rPr>
          <w:vertAlign w:val="superscript"/>
          <w:lang w:val="fr-CA"/>
        </w:rPr>
        <w:t>3</w:t>
      </w:r>
      <w:r w:rsidR="00F41205" w:rsidRPr="00F41205">
        <w:rPr>
          <w:vertAlign w:val="superscript"/>
          <w:lang w:val="fr-CA"/>
        </w:rPr>
        <w:t>8</w:t>
      </w:r>
      <w:r w:rsidRPr="00BC4F46">
        <w:rPr>
          <w:lang w:val="fr-CA"/>
        </w:rPr>
        <w:t xml:space="preserve">. Les trois auteurs d’une revue indépendante ont par ailleurs relevé quinze (15) </w:t>
      </w:r>
      <w:r w:rsidR="000C7FE1">
        <w:rPr>
          <w:lang w:val="fr-CA"/>
        </w:rPr>
        <w:t>guides</w:t>
      </w:r>
      <w:r w:rsidRPr="00BC4F46">
        <w:rPr>
          <w:lang w:val="fr-CA"/>
        </w:rPr>
        <w:t xml:space="preserve"> de pratique clinique d’une excellente qualité à l’aide de la grille d’évaluation de la qualité des recommandations pour la pratique clinique (grille AGREE II). Parmi les </w:t>
      </w:r>
      <w:r w:rsidR="000C7FE1">
        <w:rPr>
          <w:lang w:val="fr-CA"/>
        </w:rPr>
        <w:t>guides</w:t>
      </w:r>
      <w:r w:rsidRPr="00BC4F46">
        <w:rPr>
          <w:lang w:val="fr-CA"/>
        </w:rPr>
        <w:t xml:space="preserve"> de pratique clinique sélectionnés, deux provenaient du Canada, soit les lignes directrices élaborées par l’Association des infirmières et infirmiers autorisés de l’Ontario</w:t>
      </w:r>
      <w:r w:rsidR="00F41205" w:rsidRPr="00F41205">
        <w:rPr>
          <w:vertAlign w:val="superscript"/>
          <w:lang w:val="fr-CA"/>
        </w:rPr>
        <w:t>14</w:t>
      </w:r>
      <w:r w:rsidRPr="00BC4F46">
        <w:rPr>
          <w:lang w:val="fr-CA"/>
        </w:rPr>
        <w:t xml:space="preserve"> et susmentionnées et le guide de pratique clinique sur la prévention secondaire et les chutes créé en 2003 par une équipe du centre hospitalier universitaire St Joseph’s Hamilton (Ontario</w:t>
      </w:r>
      <w:r w:rsidR="00F41205" w:rsidRPr="00F41205">
        <w:rPr>
          <w:vertAlign w:val="superscript"/>
          <w:lang w:val="fr-CA"/>
        </w:rPr>
        <w:t>41</w:t>
      </w:r>
      <w:r w:rsidRPr="00BC4F46">
        <w:rPr>
          <w:lang w:val="fr-CA"/>
        </w:rPr>
        <w:t>)</w:t>
      </w:r>
      <w:r w:rsidR="00F41205">
        <w:rPr>
          <w:lang w:val="fr-CA"/>
        </w:rPr>
        <w:t>.</w:t>
      </w:r>
    </w:p>
    <w:p w14:paraId="54385829" w14:textId="612FE5A9" w:rsidR="00631998" w:rsidRPr="00BC4F46" w:rsidRDefault="00631998" w:rsidP="00631998">
      <w:pPr>
        <w:spacing w:after="0" w:line="480" w:lineRule="auto"/>
        <w:rPr>
          <w:lang w:val="fr-CA"/>
        </w:rPr>
      </w:pPr>
      <w:r w:rsidRPr="00BC4F46">
        <w:rPr>
          <w:lang w:val="fr-CA"/>
        </w:rPr>
        <w:tab/>
        <w:t xml:space="preserve">Les auteurs de la revue indépendante ont constaté que, dans la plupart des </w:t>
      </w:r>
      <w:r w:rsidR="000C7FE1">
        <w:rPr>
          <w:lang w:val="fr-CA"/>
        </w:rPr>
        <w:t>guides</w:t>
      </w:r>
      <w:r w:rsidRPr="00BC4F46">
        <w:rPr>
          <w:lang w:val="fr-CA"/>
        </w:rPr>
        <w:t xml:space="preserve"> de pratique clinique sélectionnés, on recommandait fortement de procéder au dépistage de la stratification du risque (à l’aide de brefs questionnaires) et à un test de l’équilibre et de la marche pour les individus ayant obtenu un résultat positif au test de dépistage. En outre, encore une fois dans la plupart, les principaux facteurs de risque pris en compte dans la prévention des chutes comprenaient la revue des médicaments, les programmes d’exercice, la modification du milieu, l’intervention multifactorielle et le traitement intensif de l’ostéoporose et des fractures. Les auteurs ont constaté que les facteurs les moins souvent abordés étaient les interventions relatives à la vision ou au type de chaussure, l’aiguillage en physiothérapie et les interventions cardiovasculaires</w:t>
      </w:r>
      <w:r w:rsidR="00F41205" w:rsidRPr="00F41205">
        <w:rPr>
          <w:vertAlign w:val="superscript"/>
          <w:lang w:val="fr-CA"/>
        </w:rPr>
        <w:t>18</w:t>
      </w:r>
      <w:r w:rsidR="00F41205">
        <w:rPr>
          <w:lang w:val="fr-CA"/>
        </w:rPr>
        <w:t>.</w:t>
      </w:r>
    </w:p>
    <w:p w14:paraId="109AFA09" w14:textId="39779F6B" w:rsidR="00631998" w:rsidRPr="00BC4F46" w:rsidRDefault="00631998" w:rsidP="00631998">
      <w:pPr>
        <w:spacing w:after="0" w:line="480" w:lineRule="auto"/>
        <w:rPr>
          <w:lang w:val="fr-CA"/>
        </w:rPr>
      </w:pPr>
      <w:r w:rsidRPr="00BC4F46">
        <w:rPr>
          <w:lang w:val="fr-CA"/>
        </w:rPr>
        <w:tab/>
        <w:t xml:space="preserve">Au Canada, l’attention accrue portée à la prévention des chutes a mené dans la dernière décennie à l’élaboration de </w:t>
      </w:r>
      <w:r w:rsidR="000C7FE1">
        <w:rPr>
          <w:lang w:val="fr-CA"/>
        </w:rPr>
        <w:t>guides</w:t>
      </w:r>
      <w:r w:rsidRPr="00BC4F46">
        <w:rPr>
          <w:lang w:val="fr-CA"/>
        </w:rPr>
        <w:t xml:space="preserve"> de pratique clinique exhaustifs en matière de dépistage et </w:t>
      </w:r>
      <w:r w:rsidRPr="00BC4F46">
        <w:rPr>
          <w:lang w:val="fr-CA"/>
        </w:rPr>
        <w:lastRenderedPageBreak/>
        <w:t xml:space="preserve">d’évaluation du risque de chute dans les provinces et territoires. De nouveaux </w:t>
      </w:r>
      <w:r w:rsidR="000C7FE1">
        <w:rPr>
          <w:lang w:val="fr-CA"/>
        </w:rPr>
        <w:t>guides</w:t>
      </w:r>
      <w:r w:rsidRPr="00BC4F46">
        <w:rPr>
          <w:lang w:val="fr-CA"/>
        </w:rPr>
        <w:t xml:space="preserve"> de pratique clinique ont fait leur apparition </w:t>
      </w:r>
      <w:r w:rsidRPr="0095775F">
        <w:rPr>
          <w:lang w:val="fr-CA"/>
        </w:rPr>
        <w:t>en Colombie-Britannique</w:t>
      </w:r>
      <w:r w:rsidR="00F41205" w:rsidRPr="0095775F">
        <w:rPr>
          <w:vertAlign w:val="superscript"/>
          <w:lang w:val="fr-CA"/>
        </w:rPr>
        <w:t>42</w:t>
      </w:r>
      <w:r w:rsidR="00F41205" w:rsidRPr="0095775F">
        <w:rPr>
          <w:lang w:val="fr-CA"/>
        </w:rPr>
        <w:t xml:space="preserve"> </w:t>
      </w:r>
      <w:r w:rsidRPr="0095775F">
        <w:rPr>
          <w:lang w:val="fr-CA"/>
        </w:rPr>
        <w:t>et au Nouveau-Brunswick</w:t>
      </w:r>
      <w:r w:rsidRPr="0095775F">
        <w:rPr>
          <w:vertAlign w:val="superscript"/>
          <w:lang w:val="fr-CA"/>
        </w:rPr>
        <w:t>4</w:t>
      </w:r>
      <w:r w:rsidR="00F41205" w:rsidRPr="0095775F">
        <w:rPr>
          <w:vertAlign w:val="superscript"/>
          <w:lang w:val="fr-CA"/>
        </w:rPr>
        <w:t>3</w:t>
      </w:r>
      <w:r w:rsidRPr="0095775F">
        <w:rPr>
          <w:lang w:val="fr-CA"/>
        </w:rPr>
        <w:t>.</w:t>
      </w:r>
      <w:r w:rsidRPr="00BC4F46">
        <w:rPr>
          <w:lang w:val="fr-CA"/>
        </w:rPr>
        <w:t xml:space="preserve"> Voué au transfert des connaissances en matière de soins primaires au Canada, le Centre for Effective Practice (CEP) a élaboré des lignes directrices afin d’aider les médecins, les infirmières et infirmiers praticiens en</w:t>
      </w:r>
      <w:r w:rsidR="00C34AB8">
        <w:rPr>
          <w:lang w:val="fr-CA"/>
        </w:rPr>
        <w:t> </w:t>
      </w:r>
      <w:r w:rsidRPr="00BC4F46">
        <w:rPr>
          <w:lang w:val="fr-CA"/>
        </w:rPr>
        <w:t>soins primaires et autres prestataires de services de santé à prévenir et à traiter les chutes chez les</w:t>
      </w:r>
      <w:r w:rsidR="00C34AB8">
        <w:rPr>
          <w:lang w:val="fr-CA"/>
        </w:rPr>
        <w:t> </w:t>
      </w:r>
      <w:r w:rsidRPr="00BC4F46">
        <w:rPr>
          <w:lang w:val="fr-CA"/>
        </w:rPr>
        <w:t>aînés</w:t>
      </w:r>
      <w:r w:rsidRPr="00F41205">
        <w:rPr>
          <w:vertAlign w:val="superscript"/>
          <w:lang w:val="fr-CA"/>
        </w:rPr>
        <w:t>44</w:t>
      </w:r>
      <w:r w:rsidRPr="00BC4F46">
        <w:rPr>
          <w:lang w:val="fr-CA"/>
        </w:rPr>
        <w:t xml:space="preserve">. </w:t>
      </w:r>
    </w:p>
    <w:p w14:paraId="2476D648" w14:textId="106A4D39" w:rsidR="00631998" w:rsidRPr="00BC4F46" w:rsidRDefault="00631998" w:rsidP="00631998">
      <w:pPr>
        <w:spacing w:after="0" w:line="480" w:lineRule="auto"/>
        <w:ind w:firstLine="720"/>
        <w:rPr>
          <w:lang w:val="fr-CA"/>
        </w:rPr>
      </w:pPr>
      <w:r w:rsidRPr="00BC4F46">
        <w:rPr>
          <w:lang w:val="fr-CA"/>
        </w:rPr>
        <w:t xml:space="preserve">En Ontario, certaines régions géographiques provisoires [remplaçant les anciens réseaux locaux d’intégration des services de santé (RLISS)] et d’autres organismes ont rédigé des lignes directrices comportant des questions de </w:t>
      </w:r>
      <w:r w:rsidR="00851C55">
        <w:rPr>
          <w:lang w:val="fr-CA"/>
        </w:rPr>
        <w:t>dépistage (préselection)</w:t>
      </w:r>
      <w:r w:rsidRPr="00BC4F46">
        <w:rPr>
          <w:lang w:val="fr-CA"/>
        </w:rPr>
        <w:t xml:space="preserve"> et des grilles d’évaluation multifactorielle plus poussées pour les patients « à risque élevé ». Il s’agit par exemple du guide de pratique clinique du RLISS du Nord-Est et du guide de pratique clinique du RLISS de Champlain</w:t>
      </w:r>
      <w:r w:rsidRPr="001A5F3E">
        <w:rPr>
          <w:vertAlign w:val="superscript"/>
          <w:lang w:val="fr-CA"/>
        </w:rPr>
        <w:t>46</w:t>
      </w:r>
      <w:r w:rsidR="0095775F">
        <w:rPr>
          <w:lang w:val="fr-CA"/>
        </w:rPr>
        <w:t xml:space="preserve"> (qui font partie aujourd’hui de Santé Ontario). </w:t>
      </w:r>
      <w:r w:rsidR="001A5F3E">
        <w:rPr>
          <w:lang w:val="fr-CA"/>
        </w:rPr>
        <w:t xml:space="preserve">La Rehabilitative Care Alliance (RCA), </w:t>
      </w:r>
      <w:r w:rsidRPr="00BC4F46">
        <w:rPr>
          <w:lang w:val="fr-CA"/>
        </w:rPr>
        <w:t>un organisme provincial fondé par les RLISS pour renforcer et uniformiser les soins de réadaptation dispensés en Ontario en assurant une meilleure planification, une évaluation continue et une amélioration de la qualité, et l’intégration des meilleures pratiques sur le continuum de soins, a publié en 2021 des cartes de soins de réadaptation pour les aînés fragiles vivant dans la collectivité qui se présentent aux services d’urgence ou de soins primaires après avoir fait une chute. Ces cartes de soins incorporent à la fois des questions de présélection et des grilles d’évaluation multifactorielle pour évaluer le risque de chute</w:t>
      </w:r>
      <w:r w:rsidRPr="001A5F3E">
        <w:rPr>
          <w:rFonts w:cs="Arial"/>
          <w:shd w:val="clear" w:color="auto" w:fill="FFFFFF"/>
          <w:vertAlign w:val="superscript"/>
          <w:lang w:val="fr-CA"/>
        </w:rPr>
        <w:t>47-49</w:t>
      </w:r>
      <w:r w:rsidRPr="00BC4F46">
        <w:rPr>
          <w:rFonts w:cs="Arial"/>
          <w:shd w:val="clear" w:color="auto" w:fill="FFFFFF"/>
          <w:lang w:val="fr-CA"/>
        </w:rPr>
        <w:t xml:space="preserve">. </w:t>
      </w:r>
    </w:p>
    <w:p w14:paraId="7E0745AB" w14:textId="393E9E59" w:rsidR="00631998" w:rsidRPr="00BC4F46" w:rsidRDefault="00631998" w:rsidP="00631998">
      <w:pPr>
        <w:spacing w:after="0" w:line="480" w:lineRule="auto"/>
        <w:rPr>
          <w:lang w:val="fr-CA"/>
        </w:rPr>
      </w:pPr>
      <w:r w:rsidRPr="00BC4F46">
        <w:rPr>
          <w:lang w:val="fr-CA"/>
        </w:rPr>
        <w:tab/>
        <w:t xml:space="preserve">Le tableau 1 fait état des </w:t>
      </w:r>
      <w:r w:rsidR="003E3A1E">
        <w:rPr>
          <w:lang w:val="fr-CA"/>
        </w:rPr>
        <w:t>catégories de facteurs</w:t>
      </w:r>
      <w:r w:rsidRPr="00BC4F46">
        <w:rPr>
          <w:lang w:val="fr-CA"/>
        </w:rPr>
        <w:t xml:space="preserve"> servant à l’évaluation du risque de chute et inclus dans trois </w:t>
      </w:r>
      <w:r w:rsidR="000C7FE1">
        <w:rPr>
          <w:lang w:val="fr-CA"/>
        </w:rPr>
        <w:t>guides</w:t>
      </w:r>
      <w:r w:rsidRPr="00BC4F46">
        <w:rPr>
          <w:lang w:val="fr-CA"/>
        </w:rPr>
        <w:t xml:space="preserve"> de pratique clinique parus récemment au Canada, soit les Fall Prevention Risk Assessment and Management Guidelines for Community Dwelling Older Adults (Colombie-Britannique</w:t>
      </w:r>
      <w:r w:rsidR="001A5F3E" w:rsidRPr="001A5F3E">
        <w:rPr>
          <w:vertAlign w:val="superscript"/>
          <w:lang w:val="fr-CA"/>
        </w:rPr>
        <w:t>42</w:t>
      </w:r>
      <w:r w:rsidRPr="00BC4F46">
        <w:rPr>
          <w:lang w:val="fr-CA"/>
        </w:rPr>
        <w:t>), l’Algorithme de dépistage et d’évaluation du risque de chute et d’intervention (Nouveau-Brunswick</w:t>
      </w:r>
      <w:r w:rsidR="001A5F3E" w:rsidRPr="001A5F3E">
        <w:rPr>
          <w:vertAlign w:val="superscript"/>
          <w:lang w:val="fr-CA"/>
        </w:rPr>
        <w:t>43</w:t>
      </w:r>
      <w:r w:rsidRPr="00BC4F46">
        <w:rPr>
          <w:lang w:val="fr-CA"/>
        </w:rPr>
        <w:t>) et les Fall Prevention and Management Guidelines du Centre for Effective Practice</w:t>
      </w:r>
      <w:r w:rsidRPr="00A66BD8">
        <w:rPr>
          <w:vertAlign w:val="superscript"/>
          <w:lang w:val="fr-CA"/>
        </w:rPr>
        <w:t>44</w:t>
      </w:r>
      <w:r w:rsidRPr="00BC4F46">
        <w:rPr>
          <w:lang w:val="fr-CA"/>
        </w:rPr>
        <w:t xml:space="preserve">, de même que dans les </w:t>
      </w:r>
      <w:r w:rsidR="000C7FE1">
        <w:rPr>
          <w:lang w:val="fr-CA"/>
        </w:rPr>
        <w:t>guides</w:t>
      </w:r>
      <w:r w:rsidRPr="00BC4F46">
        <w:rPr>
          <w:lang w:val="fr-CA"/>
        </w:rPr>
        <w:t xml:space="preserve"> de pratique clinique élaborés en Ontario par le RLISS du Nord-Est</w:t>
      </w:r>
      <w:r w:rsidRPr="00A66BD8">
        <w:rPr>
          <w:vertAlign w:val="superscript"/>
          <w:lang w:val="fr-CA"/>
        </w:rPr>
        <w:t>45</w:t>
      </w:r>
      <w:r w:rsidRPr="00BC4F46">
        <w:rPr>
          <w:lang w:val="fr-CA"/>
        </w:rPr>
        <w:t xml:space="preserve">, le RLISS </w:t>
      </w:r>
      <w:r w:rsidRPr="00BC4F46">
        <w:rPr>
          <w:lang w:val="fr-CA"/>
        </w:rPr>
        <w:lastRenderedPageBreak/>
        <w:t>de Champlain</w:t>
      </w:r>
      <w:r w:rsidRPr="00A66BD8">
        <w:rPr>
          <w:vertAlign w:val="superscript"/>
          <w:lang w:val="fr-CA"/>
        </w:rPr>
        <w:t>46</w:t>
      </w:r>
      <w:r w:rsidRPr="00BC4F46">
        <w:rPr>
          <w:lang w:val="fr-CA"/>
        </w:rPr>
        <w:t xml:space="preserve"> et </w:t>
      </w:r>
      <w:r w:rsidR="00A66BD8">
        <w:rPr>
          <w:lang w:val="fr-CA"/>
        </w:rPr>
        <w:t xml:space="preserve">la Rehabilitative Care Alliance (RCA), </w:t>
      </w:r>
      <w:r w:rsidRPr="00BC4F46">
        <w:rPr>
          <w:lang w:val="fr-CA"/>
        </w:rPr>
        <w:t>respectivement</w:t>
      </w:r>
      <w:r w:rsidRPr="00A66BD8">
        <w:rPr>
          <w:vertAlign w:val="superscript"/>
          <w:lang w:val="fr-CA"/>
        </w:rPr>
        <w:t>48, 49</w:t>
      </w:r>
      <w:r w:rsidRPr="00BC4F46">
        <w:rPr>
          <w:lang w:val="fr-CA"/>
        </w:rPr>
        <w:t xml:space="preserve">. Les sept catégories de facteurs émanent de la revue exploratoire des </w:t>
      </w:r>
      <w:r w:rsidR="000C7FE1">
        <w:rPr>
          <w:lang w:val="fr-CA"/>
        </w:rPr>
        <w:t>guides</w:t>
      </w:r>
      <w:r w:rsidRPr="00BC4F46">
        <w:rPr>
          <w:lang w:val="fr-CA"/>
        </w:rPr>
        <w:t xml:space="preserve"> de pratique clinique réalisée par Williams-Roberts et ses collègues sur les </w:t>
      </w:r>
      <w:r w:rsidR="000C7FE1">
        <w:rPr>
          <w:lang w:val="fr-CA"/>
        </w:rPr>
        <w:t>guides</w:t>
      </w:r>
      <w:r w:rsidRPr="00BC4F46">
        <w:rPr>
          <w:lang w:val="fr-CA"/>
        </w:rPr>
        <w:t xml:space="preserve"> de pratique clinique et susmentionnée</w:t>
      </w:r>
      <w:r w:rsidRPr="00A66BD8">
        <w:rPr>
          <w:vertAlign w:val="superscript"/>
          <w:lang w:val="fr-CA"/>
        </w:rPr>
        <w:t>13</w:t>
      </w:r>
      <w:r w:rsidRPr="00BC4F46">
        <w:rPr>
          <w:lang w:val="fr-CA"/>
        </w:rPr>
        <w:t>.</w:t>
      </w:r>
    </w:p>
    <w:p w14:paraId="7808B631" w14:textId="0636E2FC" w:rsidR="00631998" w:rsidRPr="00BC4F46" w:rsidRDefault="00631998" w:rsidP="00631998">
      <w:pPr>
        <w:spacing w:after="0" w:line="240" w:lineRule="auto"/>
        <w:rPr>
          <w:b/>
          <w:color w:val="0070C0"/>
          <w:sz w:val="24"/>
          <w:szCs w:val="24"/>
          <w:lang w:val="fr-CA"/>
        </w:rPr>
      </w:pPr>
      <w:r w:rsidRPr="00BC4F46">
        <w:rPr>
          <w:b/>
          <w:color w:val="0070C0"/>
          <w:sz w:val="24"/>
          <w:szCs w:val="24"/>
          <w:lang w:val="fr-CA"/>
        </w:rPr>
        <w:t>Tableau 1 : Principa</w:t>
      </w:r>
      <w:r w:rsidR="003E3A1E">
        <w:rPr>
          <w:b/>
          <w:color w:val="0070C0"/>
          <w:sz w:val="24"/>
          <w:szCs w:val="24"/>
          <w:lang w:val="fr-CA"/>
        </w:rPr>
        <w:t>les catégories de facteurs</w:t>
      </w:r>
      <w:r w:rsidRPr="00BC4F46">
        <w:rPr>
          <w:b/>
          <w:color w:val="0070C0"/>
          <w:sz w:val="24"/>
          <w:szCs w:val="24"/>
          <w:lang w:val="fr-CA"/>
        </w:rPr>
        <w:t xml:space="preserve"> pris en compte dans les </w:t>
      </w:r>
      <w:r w:rsidR="000C7FE1">
        <w:rPr>
          <w:b/>
          <w:color w:val="0070C0"/>
          <w:sz w:val="24"/>
          <w:szCs w:val="24"/>
          <w:lang w:val="fr-CA"/>
        </w:rPr>
        <w:t>guides</w:t>
      </w:r>
      <w:r w:rsidRPr="00BC4F46">
        <w:rPr>
          <w:b/>
          <w:color w:val="0070C0"/>
          <w:sz w:val="24"/>
          <w:szCs w:val="24"/>
          <w:lang w:val="fr-CA"/>
        </w:rPr>
        <w:t xml:space="preserve"> de pratique clinique (</w:t>
      </w:r>
      <w:r w:rsidR="00481564">
        <w:rPr>
          <w:b/>
          <w:color w:val="0070C0"/>
          <w:sz w:val="24"/>
          <w:szCs w:val="24"/>
          <w:lang w:val="fr-CA"/>
        </w:rPr>
        <w:t>GPC</w:t>
      </w:r>
      <w:r w:rsidRPr="00BC4F46">
        <w:rPr>
          <w:b/>
          <w:color w:val="0070C0"/>
          <w:sz w:val="24"/>
          <w:szCs w:val="24"/>
          <w:lang w:val="fr-CA"/>
        </w:rPr>
        <w:t>) produits au Canada pour le dépistage et l’évaluation du risque de chute</w:t>
      </w:r>
    </w:p>
    <w:tbl>
      <w:tblPr>
        <w:tblStyle w:val="TableGrid"/>
        <w:tblpPr w:leftFromText="180" w:rightFromText="180" w:vertAnchor="text" w:horzAnchor="margin" w:tblpX="-147" w:tblpY="240"/>
        <w:tblW w:w="9497" w:type="dxa"/>
        <w:tblLook w:val="04A0" w:firstRow="1" w:lastRow="0" w:firstColumn="1" w:lastColumn="0" w:noHBand="0" w:noVBand="1"/>
      </w:tblPr>
      <w:tblGrid>
        <w:gridCol w:w="2405"/>
        <w:gridCol w:w="1182"/>
        <w:gridCol w:w="1182"/>
        <w:gridCol w:w="1182"/>
        <w:gridCol w:w="1182"/>
        <w:gridCol w:w="1182"/>
        <w:gridCol w:w="1182"/>
      </w:tblGrid>
      <w:tr w:rsidR="00A66BD8" w:rsidRPr="006C1933" w14:paraId="7EDA099E" w14:textId="77777777" w:rsidTr="00A66BD8">
        <w:tc>
          <w:tcPr>
            <w:tcW w:w="2405" w:type="dxa"/>
            <w:shd w:val="clear" w:color="auto" w:fill="C6D9F1" w:themeFill="text2" w:themeFillTint="33"/>
          </w:tcPr>
          <w:p w14:paraId="0142666C" w14:textId="77777777" w:rsidR="00631998" w:rsidRPr="00BC4F46" w:rsidRDefault="00631998" w:rsidP="00826743">
            <w:pPr>
              <w:spacing w:before="40" w:after="40"/>
              <w:jc w:val="center"/>
              <w:rPr>
                <w:b/>
                <w:sz w:val="20"/>
                <w:szCs w:val="20"/>
                <w:vertAlign w:val="superscript"/>
                <w:lang w:val="fr-CA"/>
              </w:rPr>
            </w:pPr>
            <w:r w:rsidRPr="00BC4F46">
              <w:rPr>
                <w:b/>
                <w:sz w:val="20"/>
                <w:szCs w:val="20"/>
                <w:lang w:val="fr-CA"/>
              </w:rPr>
              <w:t>Facteur pris en compte pour le dépistage et l’évaluation du risque de chute</w:t>
            </w:r>
            <w:r w:rsidRPr="00BC4F46">
              <w:rPr>
                <w:b/>
                <w:sz w:val="20"/>
                <w:szCs w:val="20"/>
                <w:vertAlign w:val="superscript"/>
                <w:lang w:val="fr-CA"/>
              </w:rPr>
              <w:t>13</w:t>
            </w:r>
          </w:p>
        </w:tc>
        <w:tc>
          <w:tcPr>
            <w:tcW w:w="1182" w:type="dxa"/>
            <w:shd w:val="clear" w:color="auto" w:fill="C6D9F1" w:themeFill="text2" w:themeFillTint="33"/>
          </w:tcPr>
          <w:p w14:paraId="6B5FF102" w14:textId="1D4D1F2B" w:rsidR="00631998" w:rsidRPr="00BC4F46" w:rsidRDefault="00631998" w:rsidP="00826743">
            <w:pPr>
              <w:spacing w:before="40" w:after="40"/>
              <w:jc w:val="center"/>
              <w:rPr>
                <w:b/>
                <w:sz w:val="20"/>
                <w:szCs w:val="20"/>
                <w:vertAlign w:val="superscript"/>
                <w:lang w:val="fr-CA"/>
              </w:rPr>
            </w:pPr>
            <w:r w:rsidRPr="00BC4F46">
              <w:rPr>
                <w:b/>
                <w:sz w:val="20"/>
                <w:szCs w:val="20"/>
                <w:lang w:val="fr-CA"/>
              </w:rPr>
              <w:t>GPC</w:t>
            </w:r>
            <w:r w:rsidR="00A66BD8" w:rsidRPr="00BC4F46">
              <w:rPr>
                <w:b/>
                <w:sz w:val="20"/>
                <w:szCs w:val="20"/>
                <w:vertAlign w:val="superscript"/>
                <w:lang w:val="fr-CA"/>
              </w:rPr>
              <w:t>4</w:t>
            </w:r>
            <w:r w:rsidR="00A66BD8">
              <w:rPr>
                <w:b/>
                <w:sz w:val="20"/>
                <w:szCs w:val="20"/>
                <w:vertAlign w:val="superscript"/>
                <w:lang w:val="fr-CA"/>
              </w:rPr>
              <w:t>2</w:t>
            </w:r>
            <w:r w:rsidR="00A66BD8">
              <w:rPr>
                <w:b/>
                <w:sz w:val="20"/>
                <w:szCs w:val="20"/>
                <w:lang w:val="fr-CA"/>
              </w:rPr>
              <w:t xml:space="preserve"> d</w:t>
            </w:r>
            <w:r w:rsidRPr="00BC4F46">
              <w:rPr>
                <w:b/>
                <w:sz w:val="20"/>
                <w:szCs w:val="20"/>
                <w:lang w:val="fr-CA"/>
              </w:rPr>
              <w:t>e la</w:t>
            </w:r>
            <w:r w:rsidRPr="00BC4F46">
              <w:rPr>
                <w:b/>
                <w:sz w:val="20"/>
                <w:szCs w:val="20"/>
                <w:lang w:val="fr-CA"/>
              </w:rPr>
              <w:br/>
              <w:t>C.-B.</w:t>
            </w:r>
          </w:p>
        </w:tc>
        <w:tc>
          <w:tcPr>
            <w:tcW w:w="1182" w:type="dxa"/>
            <w:shd w:val="clear" w:color="auto" w:fill="C6D9F1" w:themeFill="text2" w:themeFillTint="33"/>
          </w:tcPr>
          <w:p w14:paraId="57C29CDF" w14:textId="4DACC85F" w:rsidR="00631998" w:rsidRPr="00BC4F46" w:rsidRDefault="00631998" w:rsidP="003F280B">
            <w:pPr>
              <w:spacing w:before="40" w:after="40"/>
              <w:jc w:val="center"/>
              <w:rPr>
                <w:b/>
                <w:sz w:val="20"/>
                <w:szCs w:val="20"/>
                <w:lang w:val="fr-CA"/>
              </w:rPr>
            </w:pPr>
            <w:r w:rsidRPr="00BC4F46">
              <w:rPr>
                <w:b/>
                <w:sz w:val="20"/>
                <w:szCs w:val="20"/>
                <w:lang w:val="fr-CA"/>
              </w:rPr>
              <w:t>GPC</w:t>
            </w:r>
            <w:r w:rsidRPr="00BC4F46">
              <w:rPr>
                <w:b/>
                <w:sz w:val="20"/>
                <w:szCs w:val="20"/>
                <w:vertAlign w:val="superscript"/>
                <w:lang w:val="fr-CA"/>
              </w:rPr>
              <w:t>4</w:t>
            </w:r>
            <w:r w:rsidR="00A66BD8">
              <w:rPr>
                <w:b/>
                <w:sz w:val="20"/>
                <w:szCs w:val="20"/>
                <w:vertAlign w:val="superscript"/>
                <w:lang w:val="fr-CA"/>
              </w:rPr>
              <w:t>3</w:t>
            </w:r>
            <w:r w:rsidR="003F280B">
              <w:rPr>
                <w:b/>
                <w:sz w:val="20"/>
                <w:szCs w:val="20"/>
                <w:lang w:val="fr-CA"/>
              </w:rPr>
              <w:br/>
              <w:t>d</w:t>
            </w:r>
            <w:r w:rsidRPr="00BC4F46">
              <w:rPr>
                <w:b/>
                <w:sz w:val="20"/>
                <w:szCs w:val="20"/>
                <w:lang w:val="fr-CA"/>
              </w:rPr>
              <w:t>u</w:t>
            </w:r>
            <w:r w:rsidR="003F280B">
              <w:rPr>
                <w:b/>
                <w:sz w:val="20"/>
                <w:szCs w:val="20"/>
                <w:lang w:val="fr-CA"/>
              </w:rPr>
              <w:t xml:space="preserve"> </w:t>
            </w:r>
            <w:r w:rsidRPr="00BC4F46">
              <w:rPr>
                <w:b/>
                <w:sz w:val="20"/>
                <w:szCs w:val="20"/>
                <w:lang w:val="fr-CA"/>
              </w:rPr>
              <w:t>N.-B.</w:t>
            </w:r>
          </w:p>
        </w:tc>
        <w:tc>
          <w:tcPr>
            <w:tcW w:w="1182" w:type="dxa"/>
            <w:shd w:val="clear" w:color="auto" w:fill="C6D9F1" w:themeFill="text2" w:themeFillTint="33"/>
          </w:tcPr>
          <w:p w14:paraId="60090C0C" w14:textId="77777777" w:rsidR="00631998" w:rsidRPr="00BC4F46" w:rsidRDefault="00631998" w:rsidP="00826743">
            <w:pPr>
              <w:spacing w:before="40" w:after="40"/>
              <w:jc w:val="center"/>
              <w:rPr>
                <w:b/>
                <w:sz w:val="20"/>
                <w:szCs w:val="20"/>
                <w:lang w:val="fr-CA"/>
              </w:rPr>
            </w:pPr>
            <w:r w:rsidRPr="00BC4F46">
              <w:rPr>
                <w:b/>
                <w:sz w:val="20"/>
                <w:szCs w:val="20"/>
                <w:lang w:val="fr-CA"/>
              </w:rPr>
              <w:t>GPC</w:t>
            </w:r>
            <w:r w:rsidRPr="00BC4F46">
              <w:rPr>
                <w:b/>
                <w:sz w:val="20"/>
                <w:szCs w:val="20"/>
                <w:vertAlign w:val="superscript"/>
                <w:lang w:val="fr-CA"/>
              </w:rPr>
              <w:t> 44</w:t>
            </w:r>
            <w:r w:rsidRPr="00BC4F46">
              <w:rPr>
                <w:b/>
                <w:sz w:val="20"/>
                <w:szCs w:val="20"/>
                <w:lang w:val="fr-CA"/>
              </w:rPr>
              <w:t xml:space="preserve"> du CEP</w:t>
            </w:r>
          </w:p>
        </w:tc>
        <w:tc>
          <w:tcPr>
            <w:tcW w:w="1182" w:type="dxa"/>
            <w:shd w:val="clear" w:color="auto" w:fill="C6D9F1" w:themeFill="text2" w:themeFillTint="33"/>
          </w:tcPr>
          <w:p w14:paraId="56201DEC" w14:textId="77777777" w:rsidR="00631998" w:rsidRPr="00BC4F46" w:rsidRDefault="00631998" w:rsidP="00826743">
            <w:pPr>
              <w:spacing w:before="40" w:after="40"/>
              <w:jc w:val="center"/>
              <w:rPr>
                <w:b/>
                <w:sz w:val="20"/>
                <w:szCs w:val="20"/>
                <w:vertAlign w:val="superscript"/>
                <w:lang w:val="fr-CA"/>
              </w:rPr>
            </w:pPr>
            <w:r w:rsidRPr="00BC4F46">
              <w:rPr>
                <w:b/>
                <w:sz w:val="20"/>
                <w:szCs w:val="20"/>
                <w:lang w:val="fr-CA"/>
              </w:rPr>
              <w:t>GPC</w:t>
            </w:r>
            <w:r w:rsidRPr="00BC4F46">
              <w:rPr>
                <w:b/>
                <w:sz w:val="20"/>
                <w:szCs w:val="20"/>
                <w:vertAlign w:val="superscript"/>
                <w:lang w:val="fr-CA"/>
              </w:rPr>
              <w:t>45</w:t>
            </w:r>
            <w:r w:rsidRPr="00BC4F46">
              <w:rPr>
                <w:b/>
                <w:sz w:val="20"/>
                <w:szCs w:val="20"/>
                <w:lang w:val="fr-CA"/>
              </w:rPr>
              <w:t xml:space="preserve"> du RLISS du N.-E.</w:t>
            </w:r>
          </w:p>
        </w:tc>
        <w:tc>
          <w:tcPr>
            <w:tcW w:w="1182" w:type="dxa"/>
            <w:shd w:val="clear" w:color="auto" w:fill="C6D9F1" w:themeFill="text2" w:themeFillTint="33"/>
          </w:tcPr>
          <w:p w14:paraId="2928C05A" w14:textId="77777777" w:rsidR="00631998" w:rsidRPr="00BC4F46" w:rsidRDefault="00631998" w:rsidP="00826743">
            <w:pPr>
              <w:spacing w:before="40" w:after="40"/>
              <w:jc w:val="center"/>
              <w:rPr>
                <w:b/>
                <w:sz w:val="20"/>
                <w:szCs w:val="20"/>
                <w:vertAlign w:val="superscript"/>
                <w:lang w:val="fr-CA"/>
              </w:rPr>
            </w:pPr>
            <w:r w:rsidRPr="00BC4F46">
              <w:rPr>
                <w:b/>
                <w:sz w:val="20"/>
                <w:szCs w:val="20"/>
                <w:lang w:val="fr-CA"/>
              </w:rPr>
              <w:t>GPC</w:t>
            </w:r>
            <w:r w:rsidRPr="00BC4F46">
              <w:rPr>
                <w:b/>
                <w:sz w:val="20"/>
                <w:szCs w:val="20"/>
                <w:vertAlign w:val="superscript"/>
                <w:lang w:val="fr-CA"/>
              </w:rPr>
              <w:t>46</w:t>
            </w:r>
            <w:r w:rsidRPr="00BC4F46">
              <w:rPr>
                <w:b/>
                <w:sz w:val="20"/>
                <w:szCs w:val="20"/>
                <w:lang w:val="fr-CA"/>
              </w:rPr>
              <w:t xml:space="preserve"> du RLISS de Champlain</w:t>
            </w:r>
          </w:p>
        </w:tc>
        <w:tc>
          <w:tcPr>
            <w:tcW w:w="1182" w:type="dxa"/>
            <w:shd w:val="clear" w:color="auto" w:fill="C6D9F1" w:themeFill="text2" w:themeFillTint="33"/>
          </w:tcPr>
          <w:p w14:paraId="1B67F977" w14:textId="3E0A8E6B" w:rsidR="00631998" w:rsidRPr="00BC4F46" w:rsidRDefault="00631998" w:rsidP="00826743">
            <w:pPr>
              <w:spacing w:before="40" w:after="40"/>
              <w:jc w:val="center"/>
              <w:rPr>
                <w:b/>
                <w:sz w:val="20"/>
                <w:szCs w:val="20"/>
                <w:vertAlign w:val="superscript"/>
                <w:lang w:val="fr-CA"/>
              </w:rPr>
            </w:pPr>
            <w:r w:rsidRPr="00BC4F46">
              <w:rPr>
                <w:b/>
                <w:sz w:val="20"/>
                <w:szCs w:val="20"/>
                <w:lang w:val="fr-CA"/>
              </w:rPr>
              <w:t>Cartes de soins</w:t>
            </w:r>
            <w:r w:rsidRPr="00BC4F46">
              <w:rPr>
                <w:b/>
                <w:sz w:val="20"/>
                <w:szCs w:val="20"/>
                <w:lang w:val="fr-CA"/>
              </w:rPr>
              <w:br/>
            </w:r>
            <w:r w:rsidR="00A66BD8">
              <w:rPr>
                <w:b/>
                <w:sz w:val="20"/>
                <w:szCs w:val="20"/>
                <w:lang w:val="fr-CA"/>
              </w:rPr>
              <w:t>de la</w:t>
            </w:r>
            <w:r w:rsidR="003F280B">
              <w:rPr>
                <w:b/>
                <w:sz w:val="20"/>
                <w:szCs w:val="20"/>
                <w:lang w:val="fr-CA"/>
              </w:rPr>
              <w:br/>
            </w:r>
            <w:r w:rsidR="00A66BD8">
              <w:rPr>
                <w:b/>
                <w:sz w:val="20"/>
                <w:szCs w:val="20"/>
                <w:lang w:val="fr-CA"/>
              </w:rPr>
              <w:t>RCA</w:t>
            </w:r>
            <w:r w:rsidR="00A66BD8" w:rsidRPr="00A66BD8">
              <w:rPr>
                <w:b/>
                <w:sz w:val="20"/>
                <w:szCs w:val="20"/>
                <w:vertAlign w:val="superscript"/>
                <w:lang w:val="fr-CA"/>
              </w:rPr>
              <w:t>48,</w:t>
            </w:r>
            <w:r w:rsidR="00A66BD8">
              <w:rPr>
                <w:b/>
                <w:sz w:val="20"/>
                <w:szCs w:val="20"/>
                <w:vertAlign w:val="superscript"/>
                <w:lang w:val="fr-CA"/>
              </w:rPr>
              <w:t xml:space="preserve"> </w:t>
            </w:r>
            <w:r w:rsidRPr="00BC4F46">
              <w:rPr>
                <w:b/>
                <w:sz w:val="20"/>
                <w:szCs w:val="20"/>
                <w:vertAlign w:val="superscript"/>
                <w:lang w:val="fr-CA"/>
              </w:rPr>
              <w:t>49</w:t>
            </w:r>
          </w:p>
        </w:tc>
      </w:tr>
      <w:tr w:rsidR="00A66BD8" w:rsidRPr="006C1933" w14:paraId="3B75590C" w14:textId="77777777" w:rsidTr="00A66BD8">
        <w:tc>
          <w:tcPr>
            <w:tcW w:w="2405" w:type="dxa"/>
          </w:tcPr>
          <w:p w14:paraId="0DAFE5DE" w14:textId="6265DBFE" w:rsidR="00631998" w:rsidRPr="00BC4F46" w:rsidRDefault="00631998" w:rsidP="00826743">
            <w:pPr>
              <w:spacing w:before="40" w:after="40"/>
              <w:rPr>
                <w:sz w:val="20"/>
                <w:szCs w:val="20"/>
                <w:lang w:val="fr-CA"/>
              </w:rPr>
            </w:pPr>
            <w:r w:rsidRPr="00BC4F46">
              <w:rPr>
                <w:sz w:val="20"/>
                <w:szCs w:val="20"/>
                <w:lang w:val="fr-CA"/>
              </w:rPr>
              <w:t>Antécédent de chutes (présélection</w:t>
            </w:r>
            <w:r w:rsidR="00851C55">
              <w:rPr>
                <w:sz w:val="20"/>
                <w:szCs w:val="20"/>
                <w:lang w:val="fr-CA"/>
              </w:rPr>
              <w:t>-dépistage</w:t>
            </w:r>
            <w:r w:rsidRPr="00BC4F46">
              <w:rPr>
                <w:sz w:val="20"/>
                <w:szCs w:val="20"/>
                <w:lang w:val="fr-CA"/>
              </w:rPr>
              <w:t>)</w:t>
            </w:r>
          </w:p>
        </w:tc>
        <w:tc>
          <w:tcPr>
            <w:tcW w:w="1182" w:type="dxa"/>
          </w:tcPr>
          <w:p w14:paraId="301225AE"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33C483F"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7AAC7006"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4529FE6"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30CD0F00"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5C541AD"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BC4F46" w14:paraId="6F6DDF26" w14:textId="77777777" w:rsidTr="00A66BD8">
        <w:tc>
          <w:tcPr>
            <w:tcW w:w="2405" w:type="dxa"/>
          </w:tcPr>
          <w:p w14:paraId="1FE5FAFA" w14:textId="77777777" w:rsidR="00631998" w:rsidRPr="00BC4F46" w:rsidRDefault="00631998" w:rsidP="00826743">
            <w:pPr>
              <w:spacing w:before="40" w:after="40"/>
              <w:rPr>
                <w:sz w:val="20"/>
                <w:szCs w:val="20"/>
                <w:lang w:val="fr-CA"/>
              </w:rPr>
            </w:pPr>
            <w:r w:rsidRPr="00BC4F46">
              <w:rPr>
                <w:sz w:val="20"/>
                <w:szCs w:val="20"/>
                <w:lang w:val="fr-CA"/>
              </w:rPr>
              <w:t>Anomalies de la marche et de l’équilibre</w:t>
            </w:r>
          </w:p>
          <w:p w14:paraId="54DA0596" w14:textId="54CC591A" w:rsidR="00631998" w:rsidRPr="00BC4F46" w:rsidRDefault="00631998" w:rsidP="00826743">
            <w:pPr>
              <w:spacing w:before="40" w:after="40"/>
              <w:rPr>
                <w:sz w:val="20"/>
                <w:szCs w:val="20"/>
                <w:lang w:val="fr-CA"/>
              </w:rPr>
            </w:pPr>
            <w:r w:rsidRPr="00BC4F46">
              <w:rPr>
                <w:sz w:val="20"/>
                <w:szCs w:val="20"/>
                <w:lang w:val="fr-CA"/>
              </w:rPr>
              <w:t>(présélection</w:t>
            </w:r>
            <w:r w:rsidR="00851C55">
              <w:rPr>
                <w:sz w:val="20"/>
                <w:szCs w:val="20"/>
                <w:lang w:val="fr-CA"/>
              </w:rPr>
              <w:t>-dépistage</w:t>
            </w:r>
            <w:r w:rsidRPr="00BC4F46">
              <w:rPr>
                <w:sz w:val="20"/>
                <w:szCs w:val="20"/>
                <w:lang w:val="fr-CA"/>
              </w:rPr>
              <w:t>)</w:t>
            </w:r>
          </w:p>
        </w:tc>
        <w:tc>
          <w:tcPr>
            <w:tcW w:w="1182" w:type="dxa"/>
          </w:tcPr>
          <w:p w14:paraId="4B15313F"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070F0AFE"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6725623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p w14:paraId="20362E81" w14:textId="77777777" w:rsidR="00631998" w:rsidRPr="00BC4F46" w:rsidRDefault="00631998" w:rsidP="00826743">
            <w:pPr>
              <w:spacing w:before="40" w:after="40"/>
              <w:jc w:val="center"/>
              <w:rPr>
                <w:sz w:val="20"/>
                <w:szCs w:val="20"/>
                <w:lang w:val="fr-CA"/>
              </w:rPr>
            </w:pPr>
          </w:p>
        </w:tc>
        <w:tc>
          <w:tcPr>
            <w:tcW w:w="1182" w:type="dxa"/>
          </w:tcPr>
          <w:p w14:paraId="59A2BFC3"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53A37ED2"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245161B"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6C1933" w14:paraId="0FB0576D" w14:textId="77777777" w:rsidTr="00A66BD8">
        <w:tc>
          <w:tcPr>
            <w:tcW w:w="2405" w:type="dxa"/>
          </w:tcPr>
          <w:p w14:paraId="6516B0BC" w14:textId="77777777" w:rsidR="00631998" w:rsidRPr="00BC4F46" w:rsidRDefault="00631998" w:rsidP="00826743">
            <w:pPr>
              <w:spacing w:before="40" w:after="40"/>
              <w:rPr>
                <w:sz w:val="20"/>
                <w:szCs w:val="20"/>
                <w:lang w:val="fr-CA"/>
              </w:rPr>
            </w:pPr>
            <w:r w:rsidRPr="00BC4F46">
              <w:rPr>
                <w:sz w:val="20"/>
                <w:szCs w:val="20"/>
                <w:lang w:val="fr-CA"/>
              </w:rPr>
              <w:t>Évaluation approfondie des antécédents de chutes</w:t>
            </w:r>
          </w:p>
        </w:tc>
        <w:tc>
          <w:tcPr>
            <w:tcW w:w="1182" w:type="dxa"/>
          </w:tcPr>
          <w:p w14:paraId="328706EC"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0121516C"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763D4CDC"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28BA8FB5"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1827D478"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B0EBE88"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6C1933" w14:paraId="46A7EC1C" w14:textId="77777777" w:rsidTr="00A66BD8">
        <w:tc>
          <w:tcPr>
            <w:tcW w:w="2405" w:type="dxa"/>
          </w:tcPr>
          <w:p w14:paraId="7B16B946" w14:textId="77777777" w:rsidR="00631998" w:rsidRPr="00BC4F46" w:rsidRDefault="00631998" w:rsidP="00826743">
            <w:pPr>
              <w:spacing w:before="40" w:after="40"/>
              <w:rPr>
                <w:sz w:val="20"/>
                <w:szCs w:val="20"/>
                <w:lang w:val="fr-CA"/>
              </w:rPr>
            </w:pPr>
            <w:r w:rsidRPr="00BC4F46">
              <w:rPr>
                <w:sz w:val="20"/>
                <w:szCs w:val="20"/>
                <w:lang w:val="fr-CA"/>
              </w:rPr>
              <w:t>Évaluation approfondie de la marche, de l’équilibre et de la mobilité</w:t>
            </w:r>
          </w:p>
        </w:tc>
        <w:tc>
          <w:tcPr>
            <w:tcW w:w="1182" w:type="dxa"/>
          </w:tcPr>
          <w:p w14:paraId="31CEB9F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62C175EC"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32D5D13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FC86686"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56121552"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0EC8C12F"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BC4F46" w14:paraId="78258115" w14:textId="77777777" w:rsidTr="00A66BD8">
        <w:tc>
          <w:tcPr>
            <w:tcW w:w="2405" w:type="dxa"/>
          </w:tcPr>
          <w:p w14:paraId="3319C551" w14:textId="77777777" w:rsidR="00631998" w:rsidRPr="00BC4F46" w:rsidRDefault="00631998" w:rsidP="00826743">
            <w:pPr>
              <w:spacing w:before="40" w:after="40"/>
              <w:rPr>
                <w:sz w:val="20"/>
                <w:szCs w:val="20"/>
                <w:lang w:val="fr-CA"/>
              </w:rPr>
            </w:pPr>
            <w:r w:rsidRPr="00BC4F46">
              <w:rPr>
                <w:sz w:val="20"/>
                <w:szCs w:val="20"/>
                <w:lang w:val="fr-CA"/>
              </w:rPr>
              <w:t xml:space="preserve">Revue des médicaments </w:t>
            </w:r>
          </w:p>
        </w:tc>
        <w:tc>
          <w:tcPr>
            <w:tcW w:w="1182" w:type="dxa"/>
          </w:tcPr>
          <w:p w14:paraId="7EB3716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512EA2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01AE3470"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131E64BD"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100B550C"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1DCA6230"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BC4F46" w14:paraId="56F61E15" w14:textId="77777777" w:rsidTr="00A66BD8">
        <w:tc>
          <w:tcPr>
            <w:tcW w:w="2405" w:type="dxa"/>
          </w:tcPr>
          <w:p w14:paraId="51D604EE" w14:textId="77777777" w:rsidR="00631998" w:rsidRPr="00BC4F46" w:rsidRDefault="00631998" w:rsidP="00826743">
            <w:pPr>
              <w:spacing w:before="40" w:after="40"/>
              <w:rPr>
                <w:sz w:val="20"/>
                <w:szCs w:val="20"/>
                <w:lang w:val="fr-CA"/>
              </w:rPr>
            </w:pPr>
            <w:r w:rsidRPr="00BC4F46">
              <w:rPr>
                <w:sz w:val="20"/>
                <w:szCs w:val="20"/>
                <w:lang w:val="fr-CA"/>
              </w:rPr>
              <w:t>Vision</w:t>
            </w:r>
          </w:p>
        </w:tc>
        <w:tc>
          <w:tcPr>
            <w:tcW w:w="1182" w:type="dxa"/>
          </w:tcPr>
          <w:p w14:paraId="1A87F382"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6C957BEB"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3DBFE154"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05343035"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3E2A08D1"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6DA1102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BC4F46" w14:paraId="06D65E69" w14:textId="77777777" w:rsidTr="00A66BD8">
        <w:tc>
          <w:tcPr>
            <w:tcW w:w="2405" w:type="dxa"/>
          </w:tcPr>
          <w:p w14:paraId="3AECEB2A" w14:textId="77777777" w:rsidR="00631998" w:rsidRPr="00BC4F46" w:rsidRDefault="00631998" w:rsidP="00826743">
            <w:pPr>
              <w:spacing w:before="40" w:after="40"/>
              <w:rPr>
                <w:sz w:val="20"/>
                <w:szCs w:val="20"/>
                <w:lang w:val="fr-CA"/>
              </w:rPr>
            </w:pPr>
            <w:r w:rsidRPr="00BC4F46">
              <w:rPr>
                <w:sz w:val="20"/>
                <w:szCs w:val="20"/>
                <w:lang w:val="fr-CA"/>
              </w:rPr>
              <w:t>Fonction cognitive</w:t>
            </w:r>
          </w:p>
        </w:tc>
        <w:tc>
          <w:tcPr>
            <w:tcW w:w="1182" w:type="dxa"/>
          </w:tcPr>
          <w:p w14:paraId="2E067470"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8ADBFC8"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CA3465B"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2ECEDDB6"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511C61FD"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8E7FCB4"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BC4F46" w14:paraId="565C681F" w14:textId="77777777" w:rsidTr="00A66BD8">
        <w:tc>
          <w:tcPr>
            <w:tcW w:w="2405" w:type="dxa"/>
          </w:tcPr>
          <w:p w14:paraId="68F08D87" w14:textId="77777777" w:rsidR="00631998" w:rsidRPr="00BC4F46" w:rsidRDefault="00631998" w:rsidP="00826743">
            <w:pPr>
              <w:spacing w:before="40" w:after="40"/>
              <w:rPr>
                <w:sz w:val="20"/>
                <w:szCs w:val="20"/>
                <w:lang w:val="fr-CA"/>
              </w:rPr>
            </w:pPr>
            <w:r w:rsidRPr="00BC4F46">
              <w:rPr>
                <w:sz w:val="20"/>
                <w:szCs w:val="20"/>
                <w:lang w:val="fr-CA"/>
              </w:rPr>
              <w:t>Hypotension orthostatique</w:t>
            </w:r>
          </w:p>
        </w:tc>
        <w:tc>
          <w:tcPr>
            <w:tcW w:w="1182" w:type="dxa"/>
          </w:tcPr>
          <w:p w14:paraId="6F725466"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101CBD86"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399F89E2"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38797287"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262B6D33"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6B09144B"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r w:rsidR="00A66BD8" w:rsidRPr="006C1933" w14:paraId="606D1B7C" w14:textId="77777777" w:rsidTr="00A66BD8">
        <w:tc>
          <w:tcPr>
            <w:tcW w:w="2405" w:type="dxa"/>
          </w:tcPr>
          <w:p w14:paraId="3213563D" w14:textId="77777777" w:rsidR="00631998" w:rsidRPr="00BC4F46" w:rsidRDefault="00631998" w:rsidP="00826743">
            <w:pPr>
              <w:spacing w:before="40" w:after="40"/>
              <w:rPr>
                <w:sz w:val="20"/>
                <w:szCs w:val="20"/>
                <w:lang w:val="fr-CA"/>
              </w:rPr>
            </w:pPr>
            <w:r w:rsidRPr="00BC4F46">
              <w:rPr>
                <w:sz w:val="20"/>
                <w:szCs w:val="20"/>
                <w:lang w:val="fr-CA"/>
              </w:rPr>
              <w:t>Évaluation des dangers dans le milieu</w:t>
            </w:r>
          </w:p>
        </w:tc>
        <w:tc>
          <w:tcPr>
            <w:tcW w:w="1182" w:type="dxa"/>
          </w:tcPr>
          <w:p w14:paraId="2AE027FF"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746B2033"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4CBF3811"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5ED6C19C"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6FCE6AEA"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c>
          <w:tcPr>
            <w:tcW w:w="1182" w:type="dxa"/>
          </w:tcPr>
          <w:p w14:paraId="5CE88CC4" w14:textId="77777777" w:rsidR="00631998" w:rsidRPr="00BC4F46" w:rsidRDefault="00631998" w:rsidP="00826743">
            <w:pPr>
              <w:pStyle w:val="ListParagraph"/>
              <w:numPr>
                <w:ilvl w:val="0"/>
                <w:numId w:val="3"/>
              </w:numPr>
              <w:spacing w:before="40" w:after="40"/>
              <w:contextualSpacing w:val="0"/>
              <w:jc w:val="center"/>
              <w:rPr>
                <w:sz w:val="20"/>
                <w:szCs w:val="20"/>
                <w:lang w:val="fr-CA"/>
              </w:rPr>
            </w:pPr>
          </w:p>
        </w:tc>
      </w:tr>
    </w:tbl>
    <w:p w14:paraId="54C44D8C" w14:textId="77777777" w:rsidR="00631998" w:rsidRPr="00BC4F46" w:rsidRDefault="00631998" w:rsidP="00631998">
      <w:pPr>
        <w:spacing w:after="0" w:line="240" w:lineRule="auto"/>
        <w:rPr>
          <w:b/>
          <w:color w:val="0070C0"/>
          <w:sz w:val="24"/>
          <w:szCs w:val="24"/>
          <w:lang w:val="fr-CA"/>
        </w:rPr>
      </w:pPr>
    </w:p>
    <w:p w14:paraId="09DFC41C" w14:textId="1BC59162" w:rsidR="00631998" w:rsidRPr="00BC4F46" w:rsidRDefault="00631998" w:rsidP="00631998">
      <w:pPr>
        <w:spacing w:after="0" w:line="480" w:lineRule="auto"/>
        <w:rPr>
          <w:lang w:val="fr-CA"/>
        </w:rPr>
      </w:pPr>
      <w:r w:rsidRPr="00BC4F46">
        <w:rPr>
          <w:lang w:val="fr-CA"/>
        </w:rPr>
        <w:tab/>
        <w:t xml:space="preserve">Comme le montre le tableau 1, les principaux facteurs pris en compte dans les </w:t>
      </w:r>
      <w:r w:rsidR="000C7FE1">
        <w:rPr>
          <w:lang w:val="fr-CA"/>
        </w:rPr>
        <w:t>guides</w:t>
      </w:r>
      <w:r w:rsidRPr="00BC4F46">
        <w:rPr>
          <w:lang w:val="fr-CA"/>
        </w:rPr>
        <w:t xml:space="preserve"> de pratique clinique produits au Canada concernant le dépistage et l’évaluation du risque de chute présentent une grande homogénéité. Cette constatation rejoint celle faite à l’issue de la revue exploratoire de 22 autres </w:t>
      </w:r>
      <w:r w:rsidR="000C7FE1">
        <w:rPr>
          <w:lang w:val="fr-CA"/>
        </w:rPr>
        <w:t>guides</w:t>
      </w:r>
      <w:r w:rsidRPr="00BC4F46">
        <w:rPr>
          <w:lang w:val="fr-CA"/>
        </w:rPr>
        <w:t xml:space="preserve"> de pratique clinique</w:t>
      </w:r>
      <w:r w:rsidRPr="003F280B">
        <w:rPr>
          <w:vertAlign w:val="superscript"/>
          <w:lang w:val="fr-CA"/>
        </w:rPr>
        <w:t>13</w:t>
      </w:r>
      <w:r w:rsidRPr="00BC4F46">
        <w:rPr>
          <w:lang w:val="fr-CA"/>
        </w:rPr>
        <w:t xml:space="preserve">. Les </w:t>
      </w:r>
      <w:r w:rsidR="000C7FE1">
        <w:rPr>
          <w:lang w:val="fr-CA"/>
        </w:rPr>
        <w:t>guides</w:t>
      </w:r>
      <w:r w:rsidRPr="00BC4F46">
        <w:rPr>
          <w:lang w:val="fr-CA"/>
        </w:rPr>
        <w:t xml:space="preserve"> de pratique clinique révèlent tout de même des différences considérables en termes de contenu, de portée et de détails quant aux facteurs de risque et aux interventions afférentes recommandées</w:t>
      </w:r>
      <w:r w:rsidRPr="003F280B">
        <w:rPr>
          <w:vertAlign w:val="superscript"/>
          <w:lang w:val="fr-CA"/>
        </w:rPr>
        <w:t xml:space="preserve">10, 13. </w:t>
      </w:r>
      <w:r w:rsidRPr="00BC4F46">
        <w:rPr>
          <w:lang w:val="fr-CA"/>
        </w:rPr>
        <w:t xml:space="preserve">Certains </w:t>
      </w:r>
      <w:r w:rsidR="000C7FE1">
        <w:rPr>
          <w:lang w:val="fr-CA"/>
        </w:rPr>
        <w:t>guides</w:t>
      </w:r>
      <w:r w:rsidRPr="00BC4F46">
        <w:rPr>
          <w:lang w:val="fr-CA"/>
        </w:rPr>
        <w:t xml:space="preserve"> de pratique clinique comportent des recommandations détaillées au sujet des interventions possibles, y compris des analyses critiques des données probantes utilisées</w:t>
      </w:r>
      <w:r w:rsidRPr="003F280B">
        <w:rPr>
          <w:vertAlign w:val="superscript"/>
          <w:lang w:val="fr-CA"/>
        </w:rPr>
        <w:t>14, 18</w:t>
      </w:r>
      <w:r w:rsidRPr="00BC4F46">
        <w:rPr>
          <w:lang w:val="fr-CA"/>
        </w:rPr>
        <w:t xml:space="preserve">, alors que d’autres se limitent à des algorithmes </w:t>
      </w:r>
      <w:r w:rsidRPr="00BC4F46">
        <w:rPr>
          <w:lang w:val="fr-CA"/>
        </w:rPr>
        <w:lastRenderedPageBreak/>
        <w:t>d’arbre de décision décrivant les modes de dépistage, d’évaluation et d’intervention pour les aînés susceptibles de faire une chute</w:t>
      </w:r>
      <w:r w:rsidRPr="003F280B">
        <w:rPr>
          <w:vertAlign w:val="superscript"/>
          <w:lang w:val="fr-CA"/>
        </w:rPr>
        <w:t>4</w:t>
      </w:r>
      <w:r w:rsidR="003F280B" w:rsidRPr="003F280B">
        <w:rPr>
          <w:vertAlign w:val="superscript"/>
          <w:lang w:val="fr-CA"/>
        </w:rPr>
        <w:t>3</w:t>
      </w:r>
      <w:r w:rsidRPr="003F280B">
        <w:rPr>
          <w:vertAlign w:val="superscript"/>
          <w:lang w:val="fr-CA"/>
        </w:rPr>
        <w:t>, 48, 49</w:t>
      </w:r>
      <w:r w:rsidRPr="00BC4F46">
        <w:rPr>
          <w:lang w:val="fr-CA"/>
        </w:rPr>
        <w:t xml:space="preserve">. Un certain nombre des </w:t>
      </w:r>
      <w:r w:rsidR="000C7FE1">
        <w:rPr>
          <w:lang w:val="fr-CA"/>
        </w:rPr>
        <w:t>guides</w:t>
      </w:r>
      <w:r w:rsidRPr="00BC4F46">
        <w:rPr>
          <w:lang w:val="fr-CA"/>
        </w:rPr>
        <w:t xml:space="preserve"> de pratique clinique produits plus récemment au Canada vont au-delà de l’habituelle liste des dangers dans le milieu de vie (p. ex., nombre insuffisant de mains courantes</w:t>
      </w:r>
      <w:r w:rsidR="00481564">
        <w:rPr>
          <w:lang w:val="fr-CA"/>
        </w:rPr>
        <w:t xml:space="preserve"> ou de rampes</w:t>
      </w:r>
      <w:r w:rsidR="001E22AA">
        <w:rPr>
          <w:lang w:val="fr-CA"/>
        </w:rPr>
        <w:t>)</w:t>
      </w:r>
      <w:r w:rsidRPr="00BC4F46">
        <w:rPr>
          <w:lang w:val="fr-CA"/>
        </w:rPr>
        <w:t xml:space="preserve"> et traitent ainsi des grands déterminants sociaux de la santé, comme le faible revenu, l’isolement social, l’insuffisance des options de transport, qui sont associés à un plus grand risque de faire une chute</w:t>
      </w:r>
      <w:r w:rsidRPr="003F280B">
        <w:rPr>
          <w:vertAlign w:val="superscript"/>
          <w:lang w:val="fr-CA"/>
        </w:rPr>
        <w:t>42</w:t>
      </w:r>
      <w:r w:rsidR="003F280B" w:rsidRPr="003F280B">
        <w:rPr>
          <w:vertAlign w:val="superscript"/>
          <w:lang w:val="fr-CA"/>
        </w:rPr>
        <w:t>, 43</w:t>
      </w:r>
      <w:r w:rsidRPr="00BC4F46">
        <w:rPr>
          <w:lang w:val="fr-CA"/>
        </w:rPr>
        <w:t>.</w:t>
      </w:r>
    </w:p>
    <w:p w14:paraId="68732E40" w14:textId="4F3FD11A" w:rsidR="00631998" w:rsidRPr="00BC4F46" w:rsidRDefault="00631998" w:rsidP="00631998">
      <w:pPr>
        <w:spacing w:after="0" w:line="480" w:lineRule="auto"/>
        <w:rPr>
          <w:lang w:val="fr-CA"/>
        </w:rPr>
      </w:pPr>
      <w:r w:rsidRPr="00BC4F46">
        <w:rPr>
          <w:lang w:val="fr-CA"/>
        </w:rPr>
        <w:tab/>
        <w:t xml:space="preserve">Le mérite du recours à l’évaluation multifactorielle du risque de chute chez les patients à risque élevé et à l’approche multifactorielle pour la prévention des chutes ne fait aucun doute dans les </w:t>
      </w:r>
      <w:r w:rsidR="000C7FE1">
        <w:rPr>
          <w:lang w:val="fr-CA"/>
        </w:rPr>
        <w:t>guides</w:t>
      </w:r>
      <w:r w:rsidRPr="00BC4F46">
        <w:rPr>
          <w:lang w:val="fr-CA"/>
        </w:rPr>
        <w:t xml:space="preserve"> de pratique clinique sur le dépistage et l’évaluation du risque de chute. Le contenu les concernant présente cependant des différences. Par exemple, les recommandations énoncées dans les </w:t>
      </w:r>
      <w:r w:rsidR="000C7FE1">
        <w:rPr>
          <w:lang w:val="fr-CA"/>
        </w:rPr>
        <w:t>guides</w:t>
      </w:r>
      <w:r w:rsidRPr="00BC4F46">
        <w:rPr>
          <w:lang w:val="fr-CA"/>
        </w:rPr>
        <w:t xml:space="preserve"> de pratique clinique au sujet de la prise de médicaments, qui ont souvent comme effet secondaire chez les aînés d’accroître le risque de chute, vont de l</w:t>
      </w:r>
      <w:r w:rsidR="00FF2043">
        <w:rPr>
          <w:lang w:val="fr-CA"/>
        </w:rPr>
        <w:t>a déprescription</w:t>
      </w:r>
      <w:r w:rsidRPr="00BC4F46">
        <w:rPr>
          <w:lang w:val="fr-CA"/>
        </w:rPr>
        <w:t xml:space="preserve"> des somnifères et autres médications psychotropes jusqu’à la revue plus approfondie des médicaments</w:t>
      </w:r>
      <w:r w:rsidRPr="003A0B5A">
        <w:rPr>
          <w:vertAlign w:val="superscript"/>
          <w:lang w:val="fr-CA"/>
        </w:rPr>
        <w:t>50</w:t>
      </w:r>
      <w:r w:rsidRPr="00BC4F46">
        <w:rPr>
          <w:lang w:val="fr-CA"/>
        </w:rPr>
        <w:t xml:space="preserve">. Une méta-analyse de neuf lignes directrices sur le dépistage et l’évaluation du risque de chute chez les aînés vivant dans la collectivité révèle que, dans un grand nombre de </w:t>
      </w:r>
      <w:r w:rsidR="000C7FE1">
        <w:rPr>
          <w:lang w:val="fr-CA"/>
        </w:rPr>
        <w:t>guides</w:t>
      </w:r>
      <w:r w:rsidRPr="00BC4F46">
        <w:rPr>
          <w:lang w:val="fr-CA"/>
        </w:rPr>
        <w:t xml:space="preserve"> de pratique clinique, les questions se rapportant aux effets secondaires des médicaments manquent de fiabilité parce que les questions ne permettent pas de collecter des renseignements au sujet des maladies exigeant une médication chez les patients</w:t>
      </w:r>
      <w:r w:rsidRPr="003A0B5A">
        <w:rPr>
          <w:vertAlign w:val="superscript"/>
          <w:lang w:val="fr-CA"/>
        </w:rPr>
        <w:t>15</w:t>
      </w:r>
      <w:r w:rsidRPr="00BC4F46">
        <w:rPr>
          <w:lang w:val="fr-CA"/>
        </w:rPr>
        <w:t>.</w:t>
      </w:r>
    </w:p>
    <w:p w14:paraId="0B473DC1" w14:textId="37457470" w:rsidR="00631998" w:rsidRPr="00BC4F46" w:rsidRDefault="00631998" w:rsidP="00631998">
      <w:pPr>
        <w:spacing w:after="0" w:line="480" w:lineRule="auto"/>
        <w:ind w:firstLine="720"/>
        <w:rPr>
          <w:vertAlign w:val="superscript"/>
          <w:lang w:val="fr-CA"/>
        </w:rPr>
      </w:pPr>
      <w:r w:rsidRPr="00BC4F46">
        <w:rPr>
          <w:lang w:val="fr-CA"/>
        </w:rPr>
        <w:t>Un</w:t>
      </w:r>
      <w:r w:rsidR="009B0E22">
        <w:rPr>
          <w:lang w:val="fr-CA"/>
        </w:rPr>
        <w:t>e</w:t>
      </w:r>
      <w:r w:rsidRPr="00BC4F46">
        <w:rPr>
          <w:lang w:val="fr-CA"/>
        </w:rPr>
        <w:t xml:space="preserve"> autre </w:t>
      </w:r>
      <w:r w:rsidR="009B0E22">
        <w:rPr>
          <w:lang w:val="fr-CA"/>
        </w:rPr>
        <w:t>différence observée entre</w:t>
      </w:r>
      <w:r w:rsidRPr="00BC4F46">
        <w:rPr>
          <w:lang w:val="fr-CA"/>
        </w:rPr>
        <w:t xml:space="preserve"> les </w:t>
      </w:r>
      <w:r w:rsidR="000C7FE1">
        <w:rPr>
          <w:lang w:val="fr-CA"/>
        </w:rPr>
        <w:t>guides</w:t>
      </w:r>
      <w:r w:rsidRPr="00BC4F46">
        <w:rPr>
          <w:lang w:val="fr-CA"/>
        </w:rPr>
        <w:t xml:space="preserve"> de pratique clinique concerne l’administration d’un supplément de vitamine D pour diminuer le risque de chute. </w:t>
      </w:r>
      <w:r w:rsidR="009B0E22">
        <w:rPr>
          <w:lang w:val="fr-CA"/>
        </w:rPr>
        <w:t xml:space="preserve">Récemment, dans un processus d’élaboration d’un guide de pratique clinique pour </w:t>
      </w:r>
      <w:r w:rsidRPr="00BC4F46">
        <w:rPr>
          <w:lang w:val="fr-CA"/>
        </w:rPr>
        <w:t>l’évaluation multifactorielle du risque de chute chez les aînés vivant dans la collectivité</w:t>
      </w:r>
      <w:r w:rsidR="009B0E22">
        <w:rPr>
          <w:lang w:val="fr-CA"/>
        </w:rPr>
        <w:t xml:space="preserve"> en Corée</w:t>
      </w:r>
      <w:r w:rsidRPr="00BC4F46">
        <w:rPr>
          <w:lang w:val="fr-CA"/>
        </w:rPr>
        <w:t xml:space="preserve">, on s’est appuyé sur une revue systématique de neuf </w:t>
      </w:r>
      <w:r w:rsidR="000C7FE1">
        <w:rPr>
          <w:lang w:val="fr-CA"/>
        </w:rPr>
        <w:t>guides</w:t>
      </w:r>
      <w:r w:rsidRPr="00BC4F46">
        <w:rPr>
          <w:lang w:val="fr-CA"/>
        </w:rPr>
        <w:t xml:space="preserve"> de pratique clinique conçus pour cette tranche de population et on a décidé d’écarter des recommandations </w:t>
      </w:r>
      <w:r w:rsidR="00FF2043">
        <w:rPr>
          <w:lang w:val="fr-CA"/>
        </w:rPr>
        <w:t xml:space="preserve">sur </w:t>
      </w:r>
      <w:r w:rsidRPr="00BC4F46">
        <w:rPr>
          <w:lang w:val="fr-CA"/>
        </w:rPr>
        <w:t>la question du supplément de vitamine D en raison des contradictions dans les données scientifiques au sujet de la corrélation entre le supplément de vitamine D et les chutes</w:t>
      </w:r>
      <w:r w:rsidRPr="003A0B5A">
        <w:rPr>
          <w:vertAlign w:val="superscript"/>
          <w:lang w:val="fr-CA"/>
        </w:rPr>
        <w:t>15</w:t>
      </w:r>
      <w:r w:rsidRPr="00BC4F46">
        <w:rPr>
          <w:lang w:val="fr-CA"/>
        </w:rPr>
        <w:t xml:space="preserve">. </w:t>
      </w:r>
      <w:r w:rsidR="00801D88" w:rsidRPr="00FF2043">
        <w:rPr>
          <w:lang w:val="fr-CA"/>
        </w:rPr>
        <w:t xml:space="preserve">Le </w:t>
      </w:r>
      <w:r w:rsidR="00801D88" w:rsidRPr="00FF2043">
        <w:rPr>
          <w:lang w:val="fr-CA"/>
        </w:rPr>
        <w:lastRenderedPageBreak/>
        <w:t xml:space="preserve">groupe de travail </w:t>
      </w:r>
      <w:r w:rsidR="000136D2" w:rsidRPr="00FF2043">
        <w:rPr>
          <w:lang w:val="fr-CA"/>
        </w:rPr>
        <w:t xml:space="preserve">sur </w:t>
      </w:r>
      <w:r w:rsidR="003A0B5A" w:rsidRPr="00FF2043">
        <w:rPr>
          <w:lang w:val="fr-CA"/>
        </w:rPr>
        <w:t>le guide mondial de pratique clinique</w:t>
      </w:r>
      <w:r w:rsidRPr="00FF2043">
        <w:rPr>
          <w:lang w:val="fr-CA"/>
        </w:rPr>
        <w:t xml:space="preserve"> </w:t>
      </w:r>
      <w:r w:rsidR="003A0B5A" w:rsidRPr="00FF2043">
        <w:rPr>
          <w:lang w:val="fr-CA"/>
        </w:rPr>
        <w:t xml:space="preserve">en matière de chutes </w:t>
      </w:r>
      <w:r w:rsidR="00801D88" w:rsidRPr="00FF2043">
        <w:rPr>
          <w:lang w:val="fr-CA"/>
        </w:rPr>
        <w:t xml:space="preserve">recommande de réserver la prescription du supplément de vitamine </w:t>
      </w:r>
      <w:r w:rsidRPr="00FF2043">
        <w:rPr>
          <w:lang w:val="fr-CA"/>
        </w:rPr>
        <w:t xml:space="preserve">D </w:t>
      </w:r>
      <w:r w:rsidR="00801D88" w:rsidRPr="00FF2043">
        <w:rPr>
          <w:lang w:val="fr-CA"/>
        </w:rPr>
        <w:t>pour prévenir les chutes aux personnes présentant une carence en vitamine</w:t>
      </w:r>
      <w:r w:rsidR="003A0B5A" w:rsidRPr="00FF2043">
        <w:rPr>
          <w:lang w:val="fr-CA"/>
        </w:rPr>
        <w:t> </w:t>
      </w:r>
      <w:r w:rsidRPr="00FF2043">
        <w:rPr>
          <w:lang w:val="fr-CA"/>
        </w:rPr>
        <w:t>D</w:t>
      </w:r>
      <w:r w:rsidRPr="00FF2043">
        <w:rPr>
          <w:vertAlign w:val="superscript"/>
          <w:lang w:val="fr-CA"/>
        </w:rPr>
        <w:t>19</w:t>
      </w:r>
      <w:r w:rsidR="00801D88" w:rsidRPr="00FF2043">
        <w:rPr>
          <w:lang w:val="fr-CA"/>
        </w:rPr>
        <w:t>.</w:t>
      </w:r>
    </w:p>
    <w:p w14:paraId="28A0FE25" w14:textId="0D9DB4C0" w:rsidR="00631998" w:rsidRPr="00BC4F46" w:rsidRDefault="00631998" w:rsidP="00631998">
      <w:pPr>
        <w:spacing w:after="0" w:line="480" w:lineRule="auto"/>
        <w:ind w:firstLine="720"/>
        <w:rPr>
          <w:lang w:val="fr-CA"/>
        </w:rPr>
      </w:pPr>
      <w:r w:rsidRPr="00BC4F46">
        <w:rPr>
          <w:lang w:val="fr-CA"/>
        </w:rPr>
        <w:t>Lors d’une revue systématique de 15 </w:t>
      </w:r>
      <w:r w:rsidR="000C7FE1">
        <w:rPr>
          <w:lang w:val="fr-CA"/>
        </w:rPr>
        <w:t>guides</w:t>
      </w:r>
      <w:r w:rsidRPr="00BC4F46">
        <w:rPr>
          <w:lang w:val="fr-CA"/>
        </w:rPr>
        <w:t xml:space="preserve"> de pratique clinique, le D</w:t>
      </w:r>
      <w:r w:rsidRPr="00BC4F46">
        <w:rPr>
          <w:vertAlign w:val="superscript"/>
          <w:lang w:val="fr-CA"/>
        </w:rPr>
        <w:t>r</w:t>
      </w:r>
      <w:r w:rsidRPr="00BC4F46">
        <w:rPr>
          <w:lang w:val="fr-CA"/>
        </w:rPr>
        <w:t xml:space="preserve"> Manuel Montero-Odasso et ses collègues ont constaté eux aussi des incohérences dans les recommandations au sujet du supplément de vitamine D. Les </w:t>
      </w:r>
      <w:r w:rsidR="000C7FE1">
        <w:rPr>
          <w:lang w:val="fr-CA"/>
        </w:rPr>
        <w:t>guides</w:t>
      </w:r>
      <w:r w:rsidRPr="00BC4F46">
        <w:rPr>
          <w:lang w:val="fr-CA"/>
        </w:rPr>
        <w:t xml:space="preserve"> de pratique clinique sélectionnés présentaient en plus des différences dans la validité des recommandations au sujet des fonctions cognitives et la sensibilisation à la prévention des chutes, alors que les recommandations concernant l’usage d’un protecteur pour la hanche et de la technologie numérique (p. ex., prêt-à-porter) n’y figuraient pas dans la majorité des</w:t>
      </w:r>
      <w:r w:rsidR="003A0B5A">
        <w:rPr>
          <w:lang w:val="fr-CA"/>
        </w:rPr>
        <w:t> </w:t>
      </w:r>
      <w:r w:rsidRPr="00BC4F46">
        <w:rPr>
          <w:lang w:val="fr-CA"/>
        </w:rPr>
        <w:t>cas</w:t>
      </w:r>
      <w:r w:rsidR="003A0B5A" w:rsidRPr="003A0B5A">
        <w:rPr>
          <w:vertAlign w:val="superscript"/>
          <w:lang w:val="fr-CA"/>
        </w:rPr>
        <w:t>18</w:t>
      </w:r>
      <w:r w:rsidRPr="00BC4F46">
        <w:rPr>
          <w:lang w:val="fr-CA"/>
        </w:rPr>
        <w:t>.</w:t>
      </w:r>
    </w:p>
    <w:p w14:paraId="4342939A" w14:textId="219EDA25" w:rsidR="00631998" w:rsidRPr="00BC4F46" w:rsidRDefault="00631998" w:rsidP="00631998">
      <w:pPr>
        <w:spacing w:after="0" w:line="480" w:lineRule="auto"/>
        <w:rPr>
          <w:lang w:val="fr-CA"/>
        </w:rPr>
      </w:pPr>
      <w:r w:rsidRPr="00BC4F46">
        <w:rPr>
          <w:lang w:val="fr-CA"/>
        </w:rPr>
        <w:tab/>
        <w:t xml:space="preserve">Les </w:t>
      </w:r>
      <w:r w:rsidR="000C7FE1">
        <w:rPr>
          <w:lang w:val="fr-CA"/>
        </w:rPr>
        <w:t>guides</w:t>
      </w:r>
      <w:r w:rsidRPr="00BC4F46">
        <w:rPr>
          <w:lang w:val="fr-CA"/>
        </w:rPr>
        <w:t xml:space="preserve"> de pratique clinique diffèrent en outre en ce qui a trait aux critères inclus dans les algorithmes de dépistage du risque de chute et les recommandations au sujet des meilleures façons d’effectuer les tests de dépistage des anomalies de la marche, de l’équilibre et de la mobilité. Les tests comme tels sont parfois intégrés aux protocoles de dépistage et d’évaluation ou font l’objet d’une mention spéciale dans les recommandations de certains </w:t>
      </w:r>
      <w:r w:rsidR="000C7FE1">
        <w:rPr>
          <w:lang w:val="fr-CA"/>
        </w:rPr>
        <w:t>guides</w:t>
      </w:r>
      <w:r w:rsidRPr="00BC4F46">
        <w:rPr>
          <w:lang w:val="fr-CA"/>
        </w:rPr>
        <w:t xml:space="preserve"> de pratique clinique. Il s’agit notamment du test chronométré du lever de chaise (TUG – de l’anglais « Timed Up and Go</w:t>
      </w:r>
      <w:r w:rsidR="003A0B5A" w:rsidRPr="003A0B5A">
        <w:rPr>
          <w:vertAlign w:val="superscript"/>
          <w:lang w:val="fr-CA"/>
        </w:rPr>
        <w:t>51</w:t>
      </w:r>
      <w:r w:rsidRPr="00BC4F46">
        <w:rPr>
          <w:lang w:val="fr-CA"/>
        </w:rPr>
        <w:t> »)</w:t>
      </w:r>
      <w:r w:rsidR="003A0B5A">
        <w:rPr>
          <w:lang w:val="fr-CA"/>
        </w:rPr>
        <w:t xml:space="preserve">, </w:t>
      </w:r>
      <w:r w:rsidRPr="00BC4F46">
        <w:rPr>
          <w:lang w:val="fr-CA"/>
        </w:rPr>
        <w:t>de l’échelle d’équilibre de Berg</w:t>
      </w:r>
      <w:r w:rsidRPr="003A0B5A">
        <w:rPr>
          <w:vertAlign w:val="superscript"/>
          <w:lang w:val="fr-CA"/>
        </w:rPr>
        <w:t>52</w:t>
      </w:r>
      <w:r w:rsidRPr="00BC4F46">
        <w:rPr>
          <w:lang w:val="fr-CA"/>
        </w:rPr>
        <w:t xml:space="preserve"> et du test de Tinetti (Tinetti Performance-Oriented Mobility Assessment – POMA</w:t>
      </w:r>
      <w:r w:rsidR="003A0B5A" w:rsidRPr="003A0B5A">
        <w:rPr>
          <w:vertAlign w:val="superscript"/>
          <w:lang w:val="fr-CA"/>
        </w:rPr>
        <w:t>53</w:t>
      </w:r>
      <w:r w:rsidRPr="00BC4F46">
        <w:rPr>
          <w:lang w:val="fr-CA"/>
        </w:rPr>
        <w:t>).</w:t>
      </w:r>
    </w:p>
    <w:p w14:paraId="5491E348" w14:textId="28DDB7BE" w:rsidR="00761C9C" w:rsidRPr="00D14BEC" w:rsidRDefault="00631998" w:rsidP="00631998">
      <w:pPr>
        <w:spacing w:after="0" w:line="480" w:lineRule="auto"/>
        <w:rPr>
          <w:lang w:val="fr-CA"/>
        </w:rPr>
      </w:pPr>
      <w:r w:rsidRPr="00BC4F46">
        <w:rPr>
          <w:lang w:val="fr-CA"/>
        </w:rPr>
        <w:tab/>
        <w:t xml:space="preserve">Le test TUG semble celui le plus fréquemment utilisé ou recommandé comme outil de dépistage dans les </w:t>
      </w:r>
      <w:r w:rsidR="000C7FE1">
        <w:rPr>
          <w:lang w:val="fr-CA"/>
        </w:rPr>
        <w:t>guides</w:t>
      </w:r>
      <w:r w:rsidRPr="00BC4F46">
        <w:rPr>
          <w:lang w:val="fr-CA"/>
        </w:rPr>
        <w:t xml:space="preserve"> de pratique </w:t>
      </w:r>
      <w:r w:rsidRPr="003A0B5A">
        <w:rPr>
          <w:lang w:val="fr-CA"/>
        </w:rPr>
        <w:t>clinique</w:t>
      </w:r>
      <w:r w:rsidRPr="003A0B5A">
        <w:rPr>
          <w:vertAlign w:val="superscript"/>
          <w:lang w:val="fr-CA"/>
        </w:rPr>
        <w:t xml:space="preserve">19, </w:t>
      </w:r>
      <w:r w:rsidR="003A0B5A" w:rsidRPr="003A0B5A">
        <w:rPr>
          <w:vertAlign w:val="superscript"/>
          <w:lang w:val="fr-CA"/>
        </w:rPr>
        <w:t>23, 28, 31, 33, 43-</w:t>
      </w:r>
      <w:r w:rsidRPr="003A0B5A">
        <w:rPr>
          <w:vertAlign w:val="superscript"/>
          <w:lang w:val="fr-CA"/>
        </w:rPr>
        <w:t>45</w:t>
      </w:r>
      <w:r w:rsidRPr="003A0B5A">
        <w:rPr>
          <w:lang w:val="fr-CA"/>
        </w:rPr>
        <w:t>. Sa popularité</w:t>
      </w:r>
      <w:r w:rsidRPr="00BC4F46">
        <w:rPr>
          <w:lang w:val="fr-CA"/>
        </w:rPr>
        <w:t xml:space="preserve"> relèverait vraisemblablement de son </w:t>
      </w:r>
      <w:r w:rsidR="00761C9C">
        <w:rPr>
          <w:lang w:val="fr-CA"/>
        </w:rPr>
        <w:t>caractère</w:t>
      </w:r>
      <w:r w:rsidRPr="00BC4F46">
        <w:rPr>
          <w:lang w:val="fr-CA"/>
        </w:rPr>
        <w:t xml:space="preserve"> pratique et de la simplicité </w:t>
      </w:r>
      <w:r w:rsidR="00761C9C">
        <w:rPr>
          <w:lang w:val="fr-CA"/>
        </w:rPr>
        <w:t>de son</w:t>
      </w:r>
      <w:r w:rsidRPr="00BC4F46">
        <w:rPr>
          <w:lang w:val="fr-CA"/>
        </w:rPr>
        <w:t xml:space="preserve"> mode d’administration</w:t>
      </w:r>
      <w:r w:rsidRPr="003A0B5A">
        <w:rPr>
          <w:vertAlign w:val="superscript"/>
          <w:lang w:val="fr-CA"/>
        </w:rPr>
        <w:t>13</w:t>
      </w:r>
      <w:r w:rsidRPr="00BC4F46">
        <w:rPr>
          <w:lang w:val="fr-CA"/>
        </w:rPr>
        <w:t xml:space="preserve">. Cela dit, </w:t>
      </w:r>
      <w:r w:rsidR="00D14BEC">
        <w:rPr>
          <w:lang w:val="fr-CA"/>
        </w:rPr>
        <w:t xml:space="preserve">on remet en doute </w:t>
      </w:r>
      <w:r w:rsidRPr="00BC4F46">
        <w:rPr>
          <w:lang w:val="fr-CA"/>
        </w:rPr>
        <w:t>son utilité clinique parce que des études font la démonstration du peu de validité prédictive du</w:t>
      </w:r>
      <w:r w:rsidR="003A0B5A">
        <w:rPr>
          <w:lang w:val="fr-CA"/>
        </w:rPr>
        <w:t> </w:t>
      </w:r>
      <w:r w:rsidRPr="00BC4F46">
        <w:rPr>
          <w:lang w:val="fr-CA"/>
        </w:rPr>
        <w:t>test</w:t>
      </w:r>
      <w:r w:rsidRPr="003A0B5A">
        <w:rPr>
          <w:vertAlign w:val="superscript"/>
          <w:lang w:val="fr-CA"/>
        </w:rPr>
        <w:t>54-56</w:t>
      </w:r>
      <w:r w:rsidRPr="00BC4F46">
        <w:rPr>
          <w:lang w:val="fr-CA"/>
        </w:rPr>
        <w:t xml:space="preserve">. Il y aurait toutefois lieu de noter que la faible capacité à faire une distinction entre les aînés qui font des chutes et ceux qui n’en font pas ne se limite pas au test TUG. En effet, des revues systématiques des </w:t>
      </w:r>
      <w:r w:rsidRPr="00BC4F46">
        <w:rPr>
          <w:lang w:val="fr-CA"/>
        </w:rPr>
        <w:lastRenderedPageBreak/>
        <w:t>données probantes montrent qu’aucun test normalisé ne permet d’évaluer le risque de chute avec fiabilité et cohérence dans les établissements hospitaliers et les établissements de santé communautaire</w:t>
      </w:r>
      <w:r w:rsidRPr="003A0B5A">
        <w:rPr>
          <w:vertAlign w:val="superscript"/>
          <w:lang w:val="fr-CA"/>
        </w:rPr>
        <w:t>1</w:t>
      </w:r>
      <w:r w:rsidR="003A0B5A" w:rsidRPr="003A0B5A">
        <w:rPr>
          <w:vertAlign w:val="superscript"/>
          <w:lang w:val="fr-CA"/>
        </w:rPr>
        <w:t>5</w:t>
      </w:r>
      <w:r w:rsidRPr="003A0B5A">
        <w:rPr>
          <w:vertAlign w:val="superscript"/>
          <w:lang w:val="fr-CA"/>
        </w:rPr>
        <w:t>, 57</w:t>
      </w:r>
      <w:r w:rsidRPr="00D14BEC">
        <w:rPr>
          <w:lang w:val="fr-CA"/>
        </w:rPr>
        <w:t xml:space="preserve">. </w:t>
      </w:r>
      <w:r w:rsidR="00761C9C" w:rsidRPr="00D14BEC">
        <w:rPr>
          <w:lang w:val="fr-CA"/>
        </w:rPr>
        <w:t xml:space="preserve">En 2022, une « revue d’ensemble » des </w:t>
      </w:r>
      <w:r w:rsidR="001620BD" w:rsidRPr="00D14BEC">
        <w:rPr>
          <w:lang w:val="fr-CA"/>
        </w:rPr>
        <w:t>outils d’évaluation de</w:t>
      </w:r>
      <w:r w:rsidR="00761C9C" w:rsidRPr="00D14BEC">
        <w:rPr>
          <w:lang w:val="fr-CA"/>
        </w:rPr>
        <w:t xml:space="preserve"> la marche, de l’équilibre et de la mobilité fonctionnelle est venue confirmer cette constatation</w:t>
      </w:r>
      <w:r w:rsidR="00761C9C" w:rsidRPr="00D14BEC">
        <w:rPr>
          <w:vertAlign w:val="superscript"/>
          <w:lang w:val="fr-CA"/>
        </w:rPr>
        <w:t>58</w:t>
      </w:r>
      <w:r w:rsidR="00761C9C" w:rsidRPr="00D14BEC">
        <w:rPr>
          <w:lang w:val="fr-CA"/>
        </w:rPr>
        <w:t>.</w:t>
      </w:r>
      <w:r w:rsidR="001620BD" w:rsidRPr="00D14BEC">
        <w:rPr>
          <w:lang w:val="fr-CA"/>
        </w:rPr>
        <w:t xml:space="preserve"> </w:t>
      </w:r>
      <w:r w:rsidR="00FC2B38" w:rsidRPr="00D14BEC">
        <w:rPr>
          <w:lang w:val="fr-CA"/>
        </w:rPr>
        <w:t>Les chercheurs ont appliqué l’outil d’évaluation du risque de biais ROBIS (Risk of Bias Assessment Tool for Systematic Reviews) aux 31 revues des données probantes sélectionnées (dont 11 méta-analyses)</w:t>
      </w:r>
      <w:r w:rsidR="00F51876" w:rsidRPr="00D14BEC">
        <w:rPr>
          <w:lang w:val="fr-CA"/>
        </w:rPr>
        <w:t xml:space="preserve"> et ont conclu qu’aucun outil d’évaluation de la marche, de l’équilibre ou de la mobilité fonctionnelle ne pouvait à lui seul prédire le risque de chute chez les aînés de façon très fiable</w:t>
      </w:r>
      <w:r w:rsidR="00F51876" w:rsidRPr="00D14BEC">
        <w:rPr>
          <w:vertAlign w:val="superscript"/>
          <w:lang w:val="fr-CA"/>
        </w:rPr>
        <w:t>58</w:t>
      </w:r>
      <w:r w:rsidR="00F51876" w:rsidRPr="00D14BEC">
        <w:rPr>
          <w:lang w:val="fr-CA"/>
        </w:rPr>
        <w:t>.</w:t>
      </w:r>
    </w:p>
    <w:p w14:paraId="366FD402" w14:textId="3B9FB203" w:rsidR="00631998" w:rsidRDefault="00631998" w:rsidP="00B72FCD">
      <w:pPr>
        <w:spacing w:after="0" w:line="480" w:lineRule="auto"/>
        <w:rPr>
          <w:lang w:val="fr-CA"/>
        </w:rPr>
      </w:pPr>
      <w:r w:rsidRPr="00BC4F46">
        <w:rPr>
          <w:lang w:val="fr-CA"/>
        </w:rPr>
        <w:tab/>
        <w:t xml:space="preserve">Les processus d’élaboration constituent une autre grande limite des </w:t>
      </w:r>
      <w:r w:rsidR="000C7FE1">
        <w:rPr>
          <w:lang w:val="fr-CA"/>
        </w:rPr>
        <w:t>guides</w:t>
      </w:r>
      <w:r w:rsidRPr="00BC4F46">
        <w:rPr>
          <w:lang w:val="fr-CA"/>
        </w:rPr>
        <w:t xml:space="preserve"> de pratique clinique sur le dépistage et l’évaluation du risque de chute. En effet, la perspective des aînés ayant des antécédents de chutes n’y a pas été systématiquement prise en compte</w:t>
      </w:r>
      <w:r w:rsidR="005B0E6B" w:rsidRPr="005B0E6B">
        <w:rPr>
          <w:vertAlign w:val="superscript"/>
          <w:lang w:val="fr-CA"/>
        </w:rPr>
        <w:t>18</w:t>
      </w:r>
      <w:r w:rsidRPr="00BC4F46">
        <w:rPr>
          <w:lang w:val="fr-CA"/>
        </w:rPr>
        <w:t xml:space="preserve">. Certains </w:t>
      </w:r>
      <w:r w:rsidR="000C7FE1">
        <w:rPr>
          <w:lang w:val="fr-CA"/>
        </w:rPr>
        <w:t>guides</w:t>
      </w:r>
      <w:r w:rsidRPr="00BC4F46">
        <w:rPr>
          <w:lang w:val="fr-CA"/>
        </w:rPr>
        <w:t xml:space="preserve"> de pratique clinique ne reflètent donc probablement pas suffisamment les préférences individuelles en matière d’intervention ni les caractéristiques personnelles comme le genre, le degré de fragilité, la présence de comorbidités ou la </w:t>
      </w:r>
      <w:r w:rsidRPr="005B0E6B">
        <w:rPr>
          <w:lang w:val="fr-CA"/>
        </w:rPr>
        <w:t>motivation</w:t>
      </w:r>
      <w:r w:rsidRPr="005B0E6B">
        <w:rPr>
          <w:vertAlign w:val="superscript"/>
          <w:lang w:val="fr-CA"/>
        </w:rPr>
        <w:t xml:space="preserve">10, </w:t>
      </w:r>
      <w:r w:rsidR="005B0E6B" w:rsidRPr="005B0E6B">
        <w:rPr>
          <w:vertAlign w:val="superscript"/>
          <w:lang w:val="fr-CA"/>
        </w:rPr>
        <w:t>18</w:t>
      </w:r>
      <w:r w:rsidRPr="00C03DFD">
        <w:rPr>
          <w:lang w:val="fr-CA"/>
        </w:rPr>
        <w:t>.</w:t>
      </w:r>
      <w:r w:rsidR="00FE7443" w:rsidRPr="00C03DFD">
        <w:rPr>
          <w:lang w:val="fr-CA"/>
        </w:rPr>
        <w:t xml:space="preserve"> </w:t>
      </w:r>
      <w:r w:rsidR="008A50F3" w:rsidRPr="00C03DFD">
        <w:rPr>
          <w:lang w:val="fr-CA"/>
        </w:rPr>
        <w:t xml:space="preserve">Le groupe de travail sur </w:t>
      </w:r>
      <w:r w:rsidR="005B0E6B" w:rsidRPr="00C03DFD">
        <w:rPr>
          <w:lang w:val="fr-CA"/>
        </w:rPr>
        <w:t>le guide mondiale de pratique clinique en matière de chutes</w:t>
      </w:r>
      <w:r w:rsidR="00FE7443" w:rsidRPr="00C03DFD">
        <w:rPr>
          <w:lang w:val="fr-CA"/>
        </w:rPr>
        <w:t xml:space="preserve"> </w:t>
      </w:r>
      <w:r w:rsidR="00B72FCD" w:rsidRPr="00C03DFD">
        <w:rPr>
          <w:lang w:val="fr-CA"/>
        </w:rPr>
        <w:t>insiste pour dire que</w:t>
      </w:r>
      <w:r w:rsidR="005B0E6B" w:rsidRPr="00C03DFD">
        <w:rPr>
          <w:lang w:val="fr-CA"/>
        </w:rPr>
        <w:t>, pour assurer</w:t>
      </w:r>
      <w:r w:rsidR="00B72FCD" w:rsidRPr="00C03DFD">
        <w:rPr>
          <w:lang w:val="fr-CA"/>
        </w:rPr>
        <w:t xml:space="preserve"> l’élaboration d’intervention</w:t>
      </w:r>
      <w:r w:rsidR="005B0E6B" w:rsidRPr="00C03DFD">
        <w:rPr>
          <w:lang w:val="fr-CA"/>
        </w:rPr>
        <w:t>s</w:t>
      </w:r>
      <w:r w:rsidR="00B72FCD" w:rsidRPr="00C03DFD">
        <w:rPr>
          <w:lang w:val="fr-CA"/>
        </w:rPr>
        <w:t xml:space="preserve"> efficaces en matière de prévention</w:t>
      </w:r>
      <w:r w:rsidR="005B0E6B" w:rsidRPr="00C03DFD">
        <w:rPr>
          <w:lang w:val="fr-CA"/>
        </w:rPr>
        <w:t xml:space="preserve">, les intervenants doivent amener les </w:t>
      </w:r>
      <w:r w:rsidR="00B72FCD" w:rsidRPr="00C03DFD">
        <w:rPr>
          <w:lang w:val="fr-CA"/>
        </w:rPr>
        <w:t xml:space="preserve"> aînés à mieux comprendre leurs croyances, leurs attitudes et leurs priorités au sujet des chutes</w:t>
      </w:r>
      <w:r w:rsidR="00B72FCD" w:rsidRPr="00C03DFD">
        <w:rPr>
          <w:vertAlign w:val="superscript"/>
          <w:lang w:val="fr-CA"/>
        </w:rPr>
        <w:t>19</w:t>
      </w:r>
      <w:r w:rsidR="00B72FCD" w:rsidRPr="00C03DFD">
        <w:rPr>
          <w:lang w:val="fr-CA"/>
        </w:rPr>
        <w:t>.</w:t>
      </w:r>
    </w:p>
    <w:p w14:paraId="49CE8F5D" w14:textId="77777777" w:rsidR="00B72FCD" w:rsidRPr="00BC4F46" w:rsidRDefault="00B72FCD" w:rsidP="00B72FCD">
      <w:pPr>
        <w:spacing w:after="0" w:line="480" w:lineRule="auto"/>
        <w:rPr>
          <w:lang w:val="fr-CA"/>
        </w:rPr>
      </w:pPr>
    </w:p>
    <w:p w14:paraId="7B2523D2" w14:textId="331A3096" w:rsidR="00631998" w:rsidRPr="00BC4F46" w:rsidRDefault="00631998" w:rsidP="00FE7443">
      <w:pPr>
        <w:spacing w:after="0"/>
        <w:rPr>
          <w:b/>
          <w:color w:val="0070C0"/>
          <w:sz w:val="24"/>
          <w:szCs w:val="24"/>
          <w:lang w:val="fr-CA"/>
        </w:rPr>
      </w:pPr>
      <w:r w:rsidRPr="00BC4F46">
        <w:rPr>
          <w:b/>
          <w:color w:val="0070C0"/>
          <w:sz w:val="24"/>
          <w:szCs w:val="24"/>
          <w:lang w:val="fr-CA"/>
        </w:rPr>
        <w:t xml:space="preserve">Optimiser l’usage et l’efficacité des </w:t>
      </w:r>
      <w:r w:rsidR="000C7FE1">
        <w:rPr>
          <w:b/>
          <w:color w:val="0070C0"/>
          <w:sz w:val="24"/>
          <w:szCs w:val="24"/>
          <w:lang w:val="fr-CA"/>
        </w:rPr>
        <w:t>guides</w:t>
      </w:r>
      <w:r w:rsidRPr="00BC4F46">
        <w:rPr>
          <w:b/>
          <w:color w:val="0070C0"/>
          <w:sz w:val="24"/>
          <w:szCs w:val="24"/>
          <w:lang w:val="fr-CA"/>
        </w:rPr>
        <w:t xml:space="preserve"> de pratique clinique </w:t>
      </w:r>
      <w:r w:rsidR="005B0E6B">
        <w:rPr>
          <w:b/>
          <w:color w:val="0070C0"/>
          <w:sz w:val="24"/>
          <w:szCs w:val="24"/>
          <w:lang w:val="fr-CA"/>
        </w:rPr>
        <w:t>po</w:t>
      </w:r>
      <w:r w:rsidRPr="00BC4F46">
        <w:rPr>
          <w:b/>
          <w:color w:val="0070C0"/>
          <w:sz w:val="24"/>
          <w:szCs w:val="24"/>
          <w:lang w:val="fr-CA"/>
        </w:rPr>
        <w:t>ur le dépistage et l’évaluation du risque de chute : considérations fondamentales</w:t>
      </w:r>
    </w:p>
    <w:p w14:paraId="5ADC19FC" w14:textId="77777777" w:rsidR="00631998" w:rsidRPr="00BC4F46" w:rsidRDefault="00631998" w:rsidP="00631998">
      <w:pPr>
        <w:spacing w:after="0" w:line="240" w:lineRule="auto"/>
        <w:rPr>
          <w:lang w:val="fr-CA"/>
        </w:rPr>
      </w:pPr>
    </w:p>
    <w:p w14:paraId="7FD7262E" w14:textId="606504AE" w:rsidR="00631998" w:rsidRPr="00BC4F46" w:rsidRDefault="00631998" w:rsidP="00FE7443">
      <w:pPr>
        <w:spacing w:after="0" w:line="480" w:lineRule="auto"/>
        <w:rPr>
          <w:lang w:val="fr-CA"/>
        </w:rPr>
      </w:pPr>
      <w:r w:rsidRPr="00BC4F46">
        <w:rPr>
          <w:lang w:val="fr-CA"/>
        </w:rPr>
        <w:tab/>
        <w:t xml:space="preserve">S’ils sont exhaustifs et fondés sur des données probantes, les </w:t>
      </w:r>
      <w:r w:rsidR="000C7FE1">
        <w:rPr>
          <w:lang w:val="fr-CA"/>
        </w:rPr>
        <w:t>guides</w:t>
      </w:r>
      <w:r w:rsidRPr="00BC4F46">
        <w:rPr>
          <w:lang w:val="fr-CA"/>
        </w:rPr>
        <w:t xml:space="preserve"> de pratique clinique sur le dépistage et l’évaluation du risque de chute permettent aux prestataires de soins de santé de prendre des décisions cliniques éclairées relativement à la prévention et au traitement des chutes sur le continuum de soins aux aînés. Il importe cependant de poursuivre les travaux afin d’en optimiser la </w:t>
      </w:r>
      <w:r w:rsidRPr="00BC4F46">
        <w:rPr>
          <w:lang w:val="fr-CA"/>
        </w:rPr>
        <w:lastRenderedPageBreak/>
        <w:t xml:space="preserve">fiabilité et l’utilité. Il faudrait par exemple se pencher davantage sur </w:t>
      </w:r>
      <w:r w:rsidR="00B72FCD">
        <w:rPr>
          <w:lang w:val="fr-CA"/>
        </w:rPr>
        <w:t xml:space="preserve">l’essentiel du </w:t>
      </w:r>
      <w:r w:rsidRPr="00BC4F46">
        <w:rPr>
          <w:lang w:val="fr-CA"/>
        </w:rPr>
        <w:t xml:space="preserve">propos des </w:t>
      </w:r>
      <w:r w:rsidR="000C7FE1">
        <w:rPr>
          <w:lang w:val="fr-CA"/>
        </w:rPr>
        <w:t>guides</w:t>
      </w:r>
      <w:r w:rsidRPr="00BC4F46">
        <w:rPr>
          <w:lang w:val="fr-CA"/>
        </w:rPr>
        <w:t xml:space="preserve"> de pratique clinique, la nature et la portée de l’application dans les principaux milieux de pratiques ainsi que sur les barrières organisationnelles et structurelles en limitant l’usage. </w:t>
      </w:r>
    </w:p>
    <w:p w14:paraId="7BE0AEDD" w14:textId="6D5C974E" w:rsidR="00631998" w:rsidRPr="00BC4F46" w:rsidRDefault="00631998" w:rsidP="00631998">
      <w:pPr>
        <w:spacing w:after="0" w:line="480" w:lineRule="auto"/>
        <w:rPr>
          <w:lang w:val="fr-CA"/>
        </w:rPr>
      </w:pPr>
      <w:r w:rsidRPr="00BC4F46">
        <w:rPr>
          <w:lang w:val="fr-CA"/>
        </w:rPr>
        <w:tab/>
        <w:t>La faiblesse de la validité prédictive du test TUG et des autres instruments de mesure de ce genre</w:t>
      </w:r>
      <w:r w:rsidRPr="005B0E6B">
        <w:rPr>
          <w:vertAlign w:val="superscript"/>
          <w:lang w:val="fr-CA"/>
        </w:rPr>
        <w:t>14, 54-5</w:t>
      </w:r>
      <w:r w:rsidR="005B0E6B">
        <w:rPr>
          <w:vertAlign w:val="superscript"/>
          <w:lang w:val="fr-CA"/>
        </w:rPr>
        <w:t>8</w:t>
      </w:r>
      <w:r w:rsidRPr="005B0E6B">
        <w:rPr>
          <w:vertAlign w:val="superscript"/>
          <w:lang w:val="fr-CA"/>
        </w:rPr>
        <w:t xml:space="preserve"> </w:t>
      </w:r>
      <w:r w:rsidRPr="00BC4F46">
        <w:rPr>
          <w:lang w:val="fr-CA"/>
        </w:rPr>
        <w:t>soulève la question de savoir l’efficacité de l’autodéclaration versus celle des méthodes d’observation comme outils de prédiction des chutes. Voilà un domaine de recherche et développement à explorer ayant le potentiel de mener à une simplification des algorithmes et à une économie de temps passé par le personnel au</w:t>
      </w:r>
      <w:r w:rsidR="003E3A1E">
        <w:rPr>
          <w:lang w:val="fr-CA"/>
        </w:rPr>
        <w:t>près</w:t>
      </w:r>
      <w:r w:rsidRPr="00BC4F46">
        <w:rPr>
          <w:lang w:val="fr-CA"/>
        </w:rPr>
        <w:t xml:space="preserve"> des patients dans les établissements de soins de santé. Les recherches émergentes concernant les </w:t>
      </w:r>
      <w:r w:rsidR="000C7FE1">
        <w:rPr>
          <w:lang w:val="fr-CA"/>
        </w:rPr>
        <w:t>guides</w:t>
      </w:r>
      <w:r w:rsidRPr="00BC4F46">
        <w:rPr>
          <w:lang w:val="fr-CA"/>
        </w:rPr>
        <w:t xml:space="preserve"> de pratique clinique sur le dépistage et l’évaluation du risque de chute montrent que trois instruments de mesure, c’est-à-dire les questions sur les antécédents de chute, les questions sur les anomalies de l’équilibre et de la marche et les méthodes d’observation de la marche et de l’équilibre, semblent cruciales dans tous les milieux</w:t>
      </w:r>
      <w:r w:rsidRPr="005B0E6B">
        <w:rPr>
          <w:vertAlign w:val="superscript"/>
          <w:lang w:val="fr-CA"/>
        </w:rPr>
        <w:t>13</w:t>
      </w:r>
      <w:r w:rsidRPr="00BC4F46">
        <w:rPr>
          <w:lang w:val="fr-CA"/>
        </w:rPr>
        <w:t>.</w:t>
      </w:r>
    </w:p>
    <w:p w14:paraId="75A153BC" w14:textId="0E9553CA" w:rsidR="00631998" w:rsidRPr="00BC4F46" w:rsidRDefault="00631998" w:rsidP="00631998">
      <w:pPr>
        <w:spacing w:after="0" w:line="480" w:lineRule="auto"/>
        <w:rPr>
          <w:lang w:val="fr-CA"/>
        </w:rPr>
      </w:pPr>
      <w:r w:rsidRPr="00BC4F46">
        <w:rPr>
          <w:lang w:val="fr-CA"/>
        </w:rPr>
        <w:tab/>
        <w:t xml:space="preserve">Il importe de pousser plus avant l’établissement des facteurs les plus cruciaux à inclure dans les </w:t>
      </w:r>
      <w:r w:rsidR="000C7FE1">
        <w:rPr>
          <w:lang w:val="fr-CA"/>
        </w:rPr>
        <w:t>guides</w:t>
      </w:r>
      <w:r w:rsidRPr="00BC4F46">
        <w:rPr>
          <w:lang w:val="fr-CA"/>
        </w:rPr>
        <w:t xml:space="preserve"> de pratique clinique pour éclairer la marche à suivre proposée en matière de prévention et de traitement des chutes et de plan d’intervention. Pour l’heure, les </w:t>
      </w:r>
      <w:r w:rsidR="003E3A1E">
        <w:rPr>
          <w:lang w:val="fr-CA"/>
        </w:rPr>
        <w:t>catégories</w:t>
      </w:r>
      <w:r w:rsidRPr="00BC4F46">
        <w:rPr>
          <w:lang w:val="fr-CA"/>
        </w:rPr>
        <w:t xml:space="preserve"> de </w:t>
      </w:r>
      <w:r w:rsidR="003E3A1E">
        <w:rPr>
          <w:lang w:val="fr-CA"/>
        </w:rPr>
        <w:t>facteurs</w:t>
      </w:r>
      <w:r w:rsidRPr="00BC4F46">
        <w:rPr>
          <w:lang w:val="fr-CA"/>
        </w:rPr>
        <w:t xml:space="preserve"> sont abordé</w:t>
      </w:r>
      <w:r w:rsidR="003E3A1E">
        <w:rPr>
          <w:lang w:val="fr-CA"/>
        </w:rPr>
        <w:t>e</w:t>
      </w:r>
      <w:r w:rsidRPr="00BC4F46">
        <w:rPr>
          <w:lang w:val="fr-CA"/>
        </w:rPr>
        <w:t xml:space="preserve">s dans l’ensemble des </w:t>
      </w:r>
      <w:r w:rsidR="000C7FE1">
        <w:rPr>
          <w:lang w:val="fr-CA"/>
        </w:rPr>
        <w:t>guides</w:t>
      </w:r>
      <w:r w:rsidRPr="00BC4F46">
        <w:rPr>
          <w:lang w:val="fr-CA"/>
        </w:rPr>
        <w:t xml:space="preserve"> de pratique clinique (</w:t>
      </w:r>
      <w:r w:rsidRPr="003E3A1E">
        <w:rPr>
          <w:lang w:val="fr-CA"/>
        </w:rPr>
        <w:t>voir l</w:t>
      </w:r>
      <w:r w:rsidR="003E3A1E" w:rsidRPr="003E3A1E">
        <w:rPr>
          <w:lang w:val="fr-CA"/>
        </w:rPr>
        <w:t>e</w:t>
      </w:r>
      <w:r w:rsidR="003E3A1E">
        <w:rPr>
          <w:lang w:val="fr-CA"/>
        </w:rPr>
        <w:t xml:space="preserve"> tableau 1)</w:t>
      </w:r>
      <w:r w:rsidRPr="00BC4F46">
        <w:rPr>
          <w:lang w:val="fr-CA"/>
        </w:rPr>
        <w:t>. Les facteurs de risque mis en évidence et la quantité de détails fournis relativement aux facteurs de risque, aux mesures de prévention et aux données probantes utilisées présentent toutefois de grandes différences.</w:t>
      </w:r>
    </w:p>
    <w:p w14:paraId="49165273" w14:textId="3A244509" w:rsidR="00631998" w:rsidRPr="00BC4F46" w:rsidRDefault="00631998" w:rsidP="00631998">
      <w:pPr>
        <w:spacing w:after="0" w:line="480" w:lineRule="auto"/>
        <w:rPr>
          <w:lang w:val="fr-CA"/>
        </w:rPr>
      </w:pPr>
      <w:r w:rsidRPr="00BC4F46">
        <w:rPr>
          <w:lang w:val="fr-CA"/>
        </w:rPr>
        <w:tab/>
        <w:t>En même temps, les intervenants doivent comprendre les tenants et les aboutissants au moment de procéder au dépistage et à l’évaluation du risque de chute. En effet, si le même guide de pratique clinique standardisé servait pour tout le monde, il pourrait comporter les principaux facteurs à considérer en termes de pratiques fondées sur des données probantes, mais cela ne veut pas dire qu’il traduirait toutes les situations, capacités et préférences des aînés de tous les milieux de vie et de toutes les régions géographiques</w:t>
      </w:r>
      <w:r w:rsidRPr="005B0E6B">
        <w:rPr>
          <w:vertAlign w:val="superscript"/>
          <w:lang w:val="fr-CA"/>
        </w:rPr>
        <w:t>10, 13</w:t>
      </w:r>
      <w:r w:rsidR="005B0E6B" w:rsidRPr="005B0E6B">
        <w:rPr>
          <w:vertAlign w:val="superscript"/>
          <w:lang w:val="fr-CA"/>
        </w:rPr>
        <w:t>, 18</w:t>
      </w:r>
      <w:r w:rsidRPr="00BC4F46">
        <w:rPr>
          <w:lang w:val="fr-CA"/>
        </w:rPr>
        <w:t xml:space="preserve">. Par exemple, selon la région du monde dans laquelle ils vivent, les </w:t>
      </w:r>
      <w:r w:rsidRPr="00BC4F46">
        <w:rPr>
          <w:lang w:val="fr-CA"/>
        </w:rPr>
        <w:lastRenderedPageBreak/>
        <w:t>aînés peuvent adopter une attitude différente par rapport à l’exercice (une mesure éprouvée en matière de prévention des chutes) et avoir des préférences différentes quant aux types d’exercice</w:t>
      </w:r>
      <w:r w:rsidRPr="005B0E6B">
        <w:rPr>
          <w:vertAlign w:val="superscript"/>
          <w:lang w:val="fr-CA"/>
        </w:rPr>
        <w:t>10</w:t>
      </w:r>
      <w:r w:rsidR="005B0E6B" w:rsidRPr="005B0E6B">
        <w:rPr>
          <w:vertAlign w:val="superscript"/>
          <w:lang w:val="fr-CA"/>
        </w:rPr>
        <w:t>, 18</w:t>
      </w:r>
      <w:r w:rsidRPr="00BC4F46">
        <w:rPr>
          <w:lang w:val="fr-CA"/>
        </w:rPr>
        <w:t>.</w:t>
      </w:r>
    </w:p>
    <w:p w14:paraId="2DD4C366" w14:textId="2A039B67" w:rsidR="00303FA1" w:rsidRPr="00EB3A6B" w:rsidRDefault="00631998" w:rsidP="00FE7443">
      <w:pPr>
        <w:spacing w:after="0" w:line="480" w:lineRule="auto"/>
        <w:rPr>
          <w:lang w:val="fr-CA"/>
        </w:rPr>
      </w:pPr>
      <w:r w:rsidRPr="00BC4F46">
        <w:rPr>
          <w:lang w:val="fr-CA"/>
        </w:rPr>
        <w:tab/>
        <w:t>Il y aurait lieu par ailleurs de pousser les recherches sur le moment et la fréquence à fixer pour le dépistage et l’évaluation du risque de chute</w:t>
      </w:r>
      <w:r w:rsidRPr="005B0E6B">
        <w:rPr>
          <w:vertAlign w:val="superscript"/>
          <w:lang w:val="fr-CA"/>
        </w:rPr>
        <w:t>13, 15, 57</w:t>
      </w:r>
      <w:r w:rsidRPr="00BC4F46">
        <w:rPr>
          <w:lang w:val="fr-CA"/>
        </w:rPr>
        <w:t xml:space="preserve">. Dans la plupart des </w:t>
      </w:r>
      <w:r w:rsidR="000C7FE1">
        <w:rPr>
          <w:lang w:val="fr-CA"/>
        </w:rPr>
        <w:t>guides</w:t>
      </w:r>
      <w:r w:rsidRPr="00BC4F46">
        <w:rPr>
          <w:lang w:val="fr-CA"/>
        </w:rPr>
        <w:t xml:space="preserve"> de pratique clinique centrés sur les milieux de soins de courte durée et de longue durée, on recommande de procéder au dépistage et à l’évaluation du risque de chute au moment de l’admission ou de la première rencontre, puis de façon routinière par la suite</w:t>
      </w:r>
      <w:r w:rsidRPr="005B0E6B">
        <w:rPr>
          <w:vertAlign w:val="superscript"/>
          <w:lang w:val="fr-CA"/>
        </w:rPr>
        <w:t>13</w:t>
      </w:r>
      <w:r w:rsidRPr="00BC4F46">
        <w:rPr>
          <w:lang w:val="fr-CA"/>
        </w:rPr>
        <w:t>. Dans quelques-uns, on souligne aussi l’importance d’évaluer le risque de chute par suite de changements importants dans l’état de santé ou les capacités fonctionnelles des aînés</w:t>
      </w:r>
      <w:r w:rsidRPr="005B0E6B">
        <w:rPr>
          <w:vertAlign w:val="superscript"/>
          <w:lang w:val="fr-CA"/>
        </w:rPr>
        <w:t xml:space="preserve">14, </w:t>
      </w:r>
      <w:r w:rsidR="005B0E6B" w:rsidRPr="005B0E6B">
        <w:rPr>
          <w:vertAlign w:val="superscript"/>
          <w:lang w:val="fr-CA"/>
        </w:rPr>
        <w:t>21-22</w:t>
      </w:r>
      <w:r w:rsidRPr="00BC4F46">
        <w:rPr>
          <w:lang w:val="fr-CA"/>
        </w:rPr>
        <w:t>. Certaines études montrent en plus un risque accru de faire une chute lors d’un emménagement dans un nouvel espace de vie</w:t>
      </w:r>
      <w:r w:rsidRPr="005B0E6B">
        <w:rPr>
          <w:vertAlign w:val="superscript"/>
          <w:lang w:val="fr-CA"/>
        </w:rPr>
        <w:t>59</w:t>
      </w:r>
      <w:r w:rsidR="005B0E6B" w:rsidRPr="005B0E6B">
        <w:rPr>
          <w:vertAlign w:val="superscript"/>
          <w:lang w:val="fr-CA"/>
        </w:rPr>
        <w:t>, 60</w:t>
      </w:r>
      <w:r w:rsidRPr="00BC4F46">
        <w:rPr>
          <w:lang w:val="fr-CA"/>
        </w:rPr>
        <w:t xml:space="preserve">. Les </w:t>
      </w:r>
      <w:r w:rsidR="000C7FE1">
        <w:rPr>
          <w:lang w:val="fr-CA"/>
        </w:rPr>
        <w:t>guides</w:t>
      </w:r>
      <w:r w:rsidRPr="00BC4F46">
        <w:rPr>
          <w:lang w:val="fr-CA"/>
        </w:rPr>
        <w:t xml:space="preserve"> de pratique clinique doivent comporter plus de précisions quant aux principaux jalons se rattachant au risque de chute qui justifieraient de procéder à un dépistage et à une évaluation.</w:t>
      </w:r>
      <w:r w:rsidR="00FE7443" w:rsidRPr="00BC4F46">
        <w:rPr>
          <w:lang w:val="fr-CA"/>
        </w:rPr>
        <w:t xml:space="preserve"> </w:t>
      </w:r>
      <w:r w:rsidR="00073837" w:rsidRPr="00EB3A6B">
        <w:rPr>
          <w:lang w:val="fr-CA"/>
        </w:rPr>
        <w:t xml:space="preserve">Le groupe de travail sur </w:t>
      </w:r>
      <w:r w:rsidR="005B0E6B" w:rsidRPr="00EB3A6B">
        <w:rPr>
          <w:lang w:val="fr-CA"/>
        </w:rPr>
        <w:t>le guide mondial de pratique clinique en matière de chutes</w:t>
      </w:r>
      <w:r w:rsidR="00303FA1" w:rsidRPr="00EB3A6B">
        <w:rPr>
          <w:lang w:val="fr-CA"/>
        </w:rPr>
        <w:t xml:space="preserve"> recommande une méthode de dépistage et d’évaluation fondée sur le « dépistage opportuniste » pour découvrir les cas, où les cliniciens posent régulièrement des questions au sujet des chutes lors de leurs entretiens avec des aînés. </w:t>
      </w:r>
      <w:r w:rsidR="00261A25" w:rsidRPr="00EB3A6B">
        <w:rPr>
          <w:lang w:val="fr-CA"/>
        </w:rPr>
        <w:t xml:space="preserve">Le groupe de travail recommande en outre de poser au moins une fois par an aux aînés ayant des </w:t>
      </w:r>
      <w:r w:rsidR="005B0E6B" w:rsidRPr="00EB3A6B">
        <w:rPr>
          <w:lang w:val="fr-CA"/>
        </w:rPr>
        <w:t xml:space="preserve">interactions </w:t>
      </w:r>
      <w:r w:rsidR="00261A25" w:rsidRPr="00EB3A6B">
        <w:rPr>
          <w:lang w:val="fr-CA"/>
        </w:rPr>
        <w:t>avec le système de santé des questions sur le nombre de chutes survenues dans la dernière année (une chute ou plus), la fréquence et les caractéristiques, le contexte, la gravité et les conséquences de chacune</w:t>
      </w:r>
      <w:r w:rsidR="00261A25" w:rsidRPr="00EB3A6B">
        <w:rPr>
          <w:vertAlign w:val="superscript"/>
          <w:lang w:val="fr-CA"/>
        </w:rPr>
        <w:t>19</w:t>
      </w:r>
      <w:r w:rsidR="00261A25" w:rsidRPr="00EB3A6B">
        <w:rPr>
          <w:lang w:val="fr-CA"/>
        </w:rPr>
        <w:t>.</w:t>
      </w:r>
    </w:p>
    <w:p w14:paraId="78AAB1C6" w14:textId="4E4AD44B" w:rsidR="00631998" w:rsidRPr="00BC4F46" w:rsidRDefault="00631998" w:rsidP="00631998">
      <w:pPr>
        <w:spacing w:after="0" w:line="480" w:lineRule="auto"/>
        <w:rPr>
          <w:lang w:val="fr-CA"/>
        </w:rPr>
      </w:pPr>
      <w:r w:rsidRPr="00BC4F46">
        <w:rPr>
          <w:lang w:val="fr-CA"/>
        </w:rPr>
        <w:tab/>
        <w:t xml:space="preserve">Les efforts pour élaborer une approche standardisée en matière de dépistage et d’évaluation du risque de chute devraient à l’avenir avoir pour objectif de concilier les facteurs essentiels intégrés aux </w:t>
      </w:r>
      <w:r w:rsidR="000C7FE1">
        <w:rPr>
          <w:lang w:val="fr-CA"/>
        </w:rPr>
        <w:t>guides</w:t>
      </w:r>
      <w:r w:rsidRPr="00BC4F46">
        <w:rPr>
          <w:lang w:val="fr-CA"/>
        </w:rPr>
        <w:t xml:space="preserve"> de pratique clinique et les facteurs logistiques et pratiques ayant une incidence sur leur utilisation tout au long du continuum de soins. Dans les faits, l’administration de </w:t>
      </w:r>
      <w:r w:rsidR="000C7FE1">
        <w:rPr>
          <w:lang w:val="fr-CA"/>
        </w:rPr>
        <w:t>guides</w:t>
      </w:r>
      <w:r w:rsidRPr="00BC4F46">
        <w:rPr>
          <w:lang w:val="fr-CA"/>
        </w:rPr>
        <w:t xml:space="preserve"> de pratique clinique plus exhaustifs exige un investissement de temps et de ressources, ce qui pourrait se révéler infaisable dans bien des milieux de soins. Un sondage mené auprès de 102 prestataires de soins dans les </w:t>
      </w:r>
      <w:r w:rsidRPr="00BC4F46">
        <w:rPr>
          <w:lang w:val="fr-CA"/>
        </w:rPr>
        <w:lastRenderedPageBreak/>
        <w:t>services d’urgence d’un hôpital des États-Unis révèle ainsi que, même si la majorité des répondants (82/102) avaient déclaré reconnaître l’importance de la prévention des chutes, la plupart (90 %) n’étaient pas disposés à consacrer plus de cinq (5) minutes à l’évaluation du risque de chute</w:t>
      </w:r>
      <w:r w:rsidRPr="005B0E6B">
        <w:rPr>
          <w:vertAlign w:val="superscript"/>
          <w:lang w:val="fr-CA"/>
        </w:rPr>
        <w:t>6</w:t>
      </w:r>
      <w:r w:rsidR="005B0E6B" w:rsidRPr="005B0E6B">
        <w:rPr>
          <w:vertAlign w:val="superscript"/>
          <w:lang w:val="fr-CA"/>
        </w:rPr>
        <w:t>1</w:t>
      </w:r>
      <w:r w:rsidRPr="00BC4F46">
        <w:rPr>
          <w:lang w:val="fr-CA"/>
        </w:rPr>
        <w:t>. Lors d’un autre sondage, mené cette fois auprès de prestataires de soins de santé de l’Ontario, plus de 22 % des répondants ont souligné que le temps s’avère une barrière de taille au dépistage du risque de chute chez les aînés</w:t>
      </w:r>
      <w:r w:rsidRPr="005B0E6B">
        <w:rPr>
          <w:vertAlign w:val="superscript"/>
          <w:lang w:val="fr-CA"/>
        </w:rPr>
        <w:t>6</w:t>
      </w:r>
      <w:r w:rsidR="005B0E6B" w:rsidRPr="005B0E6B">
        <w:rPr>
          <w:vertAlign w:val="superscript"/>
          <w:lang w:val="fr-CA"/>
        </w:rPr>
        <w:t>2</w:t>
      </w:r>
      <w:r w:rsidRPr="00BC4F46">
        <w:rPr>
          <w:lang w:val="fr-CA"/>
        </w:rPr>
        <w:t>.</w:t>
      </w:r>
    </w:p>
    <w:p w14:paraId="4772E427" w14:textId="78C97715" w:rsidR="00631998" w:rsidRPr="00BC4F46" w:rsidRDefault="00631998" w:rsidP="00631998">
      <w:pPr>
        <w:spacing w:after="0" w:line="480" w:lineRule="auto"/>
        <w:rPr>
          <w:lang w:val="fr-CA"/>
        </w:rPr>
      </w:pPr>
      <w:r w:rsidRPr="00BC4F46">
        <w:rPr>
          <w:lang w:val="fr-CA"/>
        </w:rPr>
        <w:tab/>
        <w:t xml:space="preserve">Enfin, il y aurait lieu de poursuivre le travail pour combler le fossé entre les interventions recommandées dans les </w:t>
      </w:r>
      <w:r w:rsidR="000C7FE1">
        <w:rPr>
          <w:lang w:val="fr-CA"/>
        </w:rPr>
        <w:t>guides</w:t>
      </w:r>
      <w:r w:rsidRPr="00BC4F46">
        <w:rPr>
          <w:lang w:val="fr-CA"/>
        </w:rPr>
        <w:t xml:space="preserve"> de pratique clinique en matière de prévention des chutes et les stratégies de prévention des chutes auxquelles les aînés </w:t>
      </w:r>
      <w:r w:rsidR="00CD21CD">
        <w:rPr>
          <w:lang w:val="fr-CA"/>
        </w:rPr>
        <w:t>ont</w:t>
      </w:r>
      <w:r w:rsidRPr="00BC4F46">
        <w:rPr>
          <w:lang w:val="fr-CA"/>
        </w:rPr>
        <w:t xml:space="preserve"> recours. La recherche de synthèse menée en 2018 par Amanda Wilkinson et ses collègues portait sur 17 études réalisées sur les stratégies de prévention des chutes employées par les aînés vivant dans la collectivité et leurs aidants. Les mesures que les répondants avaient déclaré prendre correspondaient seulement à deux des recommandations fondées sur des données probantes pour prévenir les chutes : l’évaluation des dangers et les modifications afférentes dans la maison de même que les conseils sur les mesures de prévention des chutes. Une autre préoccupation, sans doute plus grande, se rapportait aux rares répondants ayant déclaré s’adonner à un type d’exercice quelconque pour prévenir les chutes</w:t>
      </w:r>
      <w:r w:rsidRPr="00047805">
        <w:rPr>
          <w:vertAlign w:val="superscript"/>
          <w:lang w:val="fr-CA"/>
        </w:rPr>
        <w:t>6</w:t>
      </w:r>
      <w:r w:rsidR="00047805" w:rsidRPr="00047805">
        <w:rPr>
          <w:vertAlign w:val="superscript"/>
          <w:lang w:val="fr-CA"/>
        </w:rPr>
        <w:t>3</w:t>
      </w:r>
      <w:r w:rsidRPr="00BC4F46">
        <w:rPr>
          <w:lang w:val="fr-CA"/>
        </w:rPr>
        <w:t xml:space="preserve">. </w:t>
      </w:r>
    </w:p>
    <w:p w14:paraId="1DA78350" w14:textId="121F43A0" w:rsidR="00631998" w:rsidRPr="00BC4F46" w:rsidRDefault="00631998" w:rsidP="00631998">
      <w:pPr>
        <w:spacing w:after="0" w:line="480" w:lineRule="auto"/>
        <w:rPr>
          <w:lang w:val="fr-CA"/>
        </w:rPr>
      </w:pPr>
      <w:r w:rsidRPr="00BC4F46">
        <w:rPr>
          <w:lang w:val="fr-CA"/>
        </w:rPr>
        <w:tab/>
        <w:t>Les autres barrières au suivi des mesures de prévention des chutes semblent émaner des organismes et des systèmes mêmes qui sont mandatés pour prévenir les chutes. De nombreuses études sur les barrières organisationnelles et communautaires ont d’ailleurs sur ce point fait ressortir les mêmes thèmes, y compris le peu de coordination et de communication entre les principaux prestataires de services, l’insuffisance des ressources humaines et financières consacrées à la prévention des chutes, les limites des mandats organisationnels et le fonctionnement « en silo » au sein des systèmes de soins de santé, ce qui a pour effet de décourager la collaboration pluridisciplinaire nécessaire pour s’attaquer à des problèmes complexes comme les chutes</w:t>
      </w:r>
      <w:r w:rsidR="00047805" w:rsidRPr="00047805">
        <w:rPr>
          <w:vertAlign w:val="superscript"/>
          <w:lang w:val="fr-CA"/>
        </w:rPr>
        <w:t>64-66</w:t>
      </w:r>
      <w:r w:rsidRPr="00BC4F46">
        <w:rPr>
          <w:lang w:val="fr-CA"/>
        </w:rPr>
        <w:t xml:space="preserve">. Ces constatations laissent supposer que tout effort </w:t>
      </w:r>
      <w:r w:rsidRPr="00BC4F46">
        <w:rPr>
          <w:lang w:val="fr-CA"/>
        </w:rPr>
        <w:lastRenderedPageBreak/>
        <w:t xml:space="preserve">pour améliorer la qualité et l’uniformité des </w:t>
      </w:r>
      <w:r w:rsidR="000C7FE1">
        <w:rPr>
          <w:lang w:val="fr-CA"/>
        </w:rPr>
        <w:t>guides</w:t>
      </w:r>
      <w:r w:rsidRPr="00BC4F46">
        <w:rPr>
          <w:lang w:val="fr-CA"/>
        </w:rPr>
        <w:t xml:space="preserve"> de pratique clinique sur le dépistage et l’évaluation du risque de chute ne produira aucun résultat positif tant que les barrières systémiques sous-jacentes qui nuisent à leur usage sur le continuum de soins ne seront pas surmontées.</w:t>
      </w:r>
    </w:p>
    <w:p w14:paraId="5A2B7C1E" w14:textId="10222D4E" w:rsidR="001F583F" w:rsidRPr="00BC4F46" w:rsidRDefault="00631998" w:rsidP="00631998">
      <w:pPr>
        <w:spacing w:after="0" w:line="480" w:lineRule="auto"/>
        <w:rPr>
          <w:lang w:val="fr-CA"/>
        </w:rPr>
      </w:pPr>
      <w:r w:rsidRPr="00BC4F46">
        <w:rPr>
          <w:lang w:val="fr-CA"/>
        </w:rPr>
        <w:tab/>
        <w:t xml:space="preserve">Au Canada et ailleurs dans le monde, il est encourageant de voir que l’accès à des </w:t>
      </w:r>
      <w:r w:rsidR="000C7FE1">
        <w:rPr>
          <w:lang w:val="fr-CA"/>
        </w:rPr>
        <w:t>guides</w:t>
      </w:r>
      <w:r w:rsidRPr="00BC4F46">
        <w:rPr>
          <w:lang w:val="fr-CA"/>
        </w:rPr>
        <w:t xml:space="preserve"> de pratique clinique ayant trait aux chutes s’améliore. En effet, cela pourrait favoriser le partage des responsabilités et le perfectionnement des compétences en dépistage et en évaluation du risque de chute sur le continuum de soins aux aînés. L’avancement des travaux dans les domaines mentionnés ci-dessus aidera à accroître l’utilité des lignes directrices en matière de détection précoce du risque de chute et à faire avancer l’élaboration, à l’intention des aînés, de mesures de prévention des chutes fondées sur des données probantes.</w:t>
      </w:r>
    </w:p>
    <w:p w14:paraId="18240578" w14:textId="691B82FB" w:rsidR="00EE19D0" w:rsidRPr="00BC4F46" w:rsidRDefault="00AB783E" w:rsidP="005B1884">
      <w:pPr>
        <w:rPr>
          <w:b/>
          <w:bCs/>
          <w:color w:val="0070C0"/>
          <w:sz w:val="28"/>
          <w:szCs w:val="28"/>
          <w:lang w:val="fr-CA"/>
        </w:rPr>
      </w:pPr>
      <w:r w:rsidRPr="00BC4F46">
        <w:rPr>
          <w:lang w:val="fr-CA"/>
        </w:rPr>
        <w:br w:type="page"/>
      </w:r>
      <w:r w:rsidR="00047805">
        <w:rPr>
          <w:b/>
          <w:bCs/>
          <w:color w:val="0070C0"/>
          <w:sz w:val="28"/>
          <w:szCs w:val="28"/>
          <w:lang w:val="fr-CA"/>
        </w:rPr>
        <w:lastRenderedPageBreak/>
        <w:t>R</w:t>
      </w:r>
      <w:r w:rsidR="00FE7443" w:rsidRPr="00BC4F46">
        <w:rPr>
          <w:b/>
          <w:bCs/>
          <w:color w:val="0070C0"/>
          <w:sz w:val="28"/>
          <w:szCs w:val="28"/>
          <w:lang w:val="fr-CA"/>
        </w:rPr>
        <w:t>apport</w:t>
      </w:r>
      <w:r w:rsidR="00047805">
        <w:rPr>
          <w:b/>
          <w:bCs/>
          <w:color w:val="0070C0"/>
          <w:sz w:val="28"/>
          <w:szCs w:val="28"/>
          <w:lang w:val="fr-CA"/>
        </w:rPr>
        <w:t xml:space="preserve"> n</w:t>
      </w:r>
      <w:r w:rsidR="00047805" w:rsidRPr="00047805">
        <w:rPr>
          <w:b/>
          <w:bCs/>
          <w:color w:val="0070C0"/>
          <w:sz w:val="28"/>
          <w:szCs w:val="28"/>
          <w:vertAlign w:val="superscript"/>
          <w:lang w:val="fr-CA"/>
        </w:rPr>
        <w:t>o</w:t>
      </w:r>
      <w:r w:rsidR="00F9187D">
        <w:rPr>
          <w:b/>
          <w:bCs/>
          <w:color w:val="0070C0"/>
          <w:sz w:val="28"/>
          <w:szCs w:val="28"/>
          <w:lang w:val="fr-CA"/>
        </w:rPr>
        <w:t> </w:t>
      </w:r>
      <w:r w:rsidR="00047805">
        <w:rPr>
          <w:b/>
          <w:bCs/>
          <w:color w:val="0070C0"/>
          <w:sz w:val="28"/>
          <w:szCs w:val="28"/>
          <w:lang w:val="fr-CA"/>
        </w:rPr>
        <w:t>2</w:t>
      </w:r>
      <w:r w:rsidRPr="00BC4F46">
        <w:rPr>
          <w:b/>
          <w:bCs/>
          <w:color w:val="0070C0"/>
          <w:sz w:val="28"/>
          <w:szCs w:val="28"/>
          <w:lang w:val="fr-CA"/>
        </w:rPr>
        <w:t>.</w:t>
      </w:r>
      <w:r w:rsidR="00721E60" w:rsidRPr="00BC4F46">
        <w:rPr>
          <w:b/>
          <w:bCs/>
          <w:color w:val="0070C0"/>
          <w:sz w:val="28"/>
          <w:szCs w:val="28"/>
          <w:lang w:val="fr-CA"/>
        </w:rPr>
        <w:t xml:space="preserve"> </w:t>
      </w:r>
      <w:r w:rsidR="00FE7443" w:rsidRPr="00BC4F46">
        <w:rPr>
          <w:b/>
          <w:bCs/>
          <w:color w:val="0070C0"/>
          <w:sz w:val="28"/>
          <w:szCs w:val="28"/>
          <w:lang w:val="fr-CA"/>
        </w:rPr>
        <w:t xml:space="preserve">Élaboration, utilisation et </w:t>
      </w:r>
      <w:r w:rsidR="00047805">
        <w:rPr>
          <w:b/>
          <w:bCs/>
          <w:color w:val="0070C0"/>
          <w:sz w:val="28"/>
          <w:szCs w:val="28"/>
          <w:lang w:val="fr-CA"/>
        </w:rPr>
        <w:t xml:space="preserve">suivi </w:t>
      </w:r>
      <w:r w:rsidR="00FE7443" w:rsidRPr="00BC4F46">
        <w:rPr>
          <w:b/>
          <w:bCs/>
          <w:color w:val="0070C0"/>
          <w:sz w:val="28"/>
          <w:szCs w:val="28"/>
          <w:lang w:val="fr-CA"/>
        </w:rPr>
        <w:t xml:space="preserve">des </w:t>
      </w:r>
      <w:r w:rsidR="000C7FE1">
        <w:rPr>
          <w:b/>
          <w:bCs/>
          <w:color w:val="0070C0"/>
          <w:sz w:val="28"/>
          <w:szCs w:val="28"/>
          <w:lang w:val="fr-CA"/>
        </w:rPr>
        <w:t>guides</w:t>
      </w:r>
      <w:r w:rsidR="00FE7443" w:rsidRPr="00BC4F46">
        <w:rPr>
          <w:b/>
          <w:bCs/>
          <w:color w:val="0070C0"/>
          <w:sz w:val="28"/>
          <w:szCs w:val="28"/>
          <w:lang w:val="fr-CA"/>
        </w:rPr>
        <w:t xml:space="preserve"> de pratique clinique pour </w:t>
      </w:r>
      <w:r w:rsidR="00047805">
        <w:rPr>
          <w:b/>
          <w:bCs/>
          <w:color w:val="0070C0"/>
          <w:sz w:val="28"/>
          <w:szCs w:val="28"/>
          <w:lang w:val="fr-CA"/>
        </w:rPr>
        <w:t>le dépistage et l’évaluation du</w:t>
      </w:r>
      <w:r w:rsidR="00FE7443" w:rsidRPr="00BC4F46">
        <w:rPr>
          <w:b/>
          <w:bCs/>
          <w:color w:val="0070C0"/>
          <w:sz w:val="28"/>
          <w:szCs w:val="28"/>
          <w:lang w:val="fr-CA"/>
        </w:rPr>
        <w:t xml:space="preserve"> risque de chute en Ontario : </w:t>
      </w:r>
      <w:r w:rsidR="00047805">
        <w:rPr>
          <w:b/>
          <w:bCs/>
          <w:color w:val="0070C0"/>
          <w:sz w:val="28"/>
          <w:szCs w:val="28"/>
          <w:lang w:val="fr-CA"/>
        </w:rPr>
        <w:t>conclusions de l’</w:t>
      </w:r>
      <w:r w:rsidR="00FE7443" w:rsidRPr="00BC4F46">
        <w:rPr>
          <w:b/>
          <w:bCs/>
          <w:color w:val="0070C0"/>
          <w:sz w:val="28"/>
          <w:szCs w:val="28"/>
          <w:lang w:val="fr-CA"/>
        </w:rPr>
        <w:t>analyse contextuelle et d</w:t>
      </w:r>
      <w:r w:rsidR="00047805">
        <w:rPr>
          <w:b/>
          <w:bCs/>
          <w:color w:val="0070C0"/>
          <w:sz w:val="28"/>
          <w:szCs w:val="28"/>
          <w:lang w:val="fr-CA"/>
        </w:rPr>
        <w:t xml:space="preserve">es </w:t>
      </w:r>
      <w:r w:rsidR="00FE7443" w:rsidRPr="00BC4F46">
        <w:rPr>
          <w:b/>
          <w:bCs/>
          <w:color w:val="0070C0"/>
          <w:sz w:val="28"/>
          <w:szCs w:val="28"/>
          <w:lang w:val="fr-CA"/>
        </w:rPr>
        <w:t>entretiens avec des informateurs clés</w:t>
      </w:r>
    </w:p>
    <w:p w14:paraId="6D157862" w14:textId="6BB82DE0" w:rsidR="00721E60" w:rsidRPr="00BC4F46" w:rsidRDefault="00721E60" w:rsidP="00EE19D0">
      <w:pPr>
        <w:spacing w:after="0" w:line="240" w:lineRule="auto"/>
        <w:rPr>
          <w:bCs/>
          <w:lang w:val="fr-CA"/>
        </w:rPr>
      </w:pPr>
    </w:p>
    <w:p w14:paraId="13C4E855" w14:textId="6441AB90" w:rsidR="00721E60" w:rsidRPr="00BC4F46" w:rsidRDefault="00FE7443" w:rsidP="00EE19D0">
      <w:pPr>
        <w:spacing w:after="0" w:line="240" w:lineRule="auto"/>
        <w:rPr>
          <w:b/>
          <w:bCs/>
          <w:color w:val="0070C0"/>
          <w:sz w:val="24"/>
          <w:szCs w:val="24"/>
          <w:lang w:val="fr-CA"/>
        </w:rPr>
      </w:pPr>
      <w:r w:rsidRPr="00BC4F46">
        <w:rPr>
          <w:b/>
          <w:bCs/>
          <w:color w:val="0070C0"/>
          <w:sz w:val="24"/>
          <w:szCs w:val="24"/>
          <w:lang w:val="fr-CA"/>
        </w:rPr>
        <w:t>Méthode de recherche</w:t>
      </w:r>
    </w:p>
    <w:p w14:paraId="6AC1E60C" w14:textId="2BA34163" w:rsidR="005F0B6D" w:rsidRPr="00BC4F46" w:rsidRDefault="005F0B6D" w:rsidP="00EE19D0">
      <w:pPr>
        <w:spacing w:after="0" w:line="240" w:lineRule="auto"/>
        <w:rPr>
          <w:bCs/>
          <w:lang w:val="fr-CA"/>
        </w:rPr>
      </w:pPr>
    </w:p>
    <w:p w14:paraId="15457FA3" w14:textId="48AB04E2" w:rsidR="00C21EDE" w:rsidRPr="00BC4F46" w:rsidRDefault="00672F8C" w:rsidP="00C21EDE">
      <w:pPr>
        <w:spacing w:after="0" w:line="480" w:lineRule="auto"/>
        <w:ind w:firstLine="360"/>
        <w:rPr>
          <w:bCs/>
          <w:lang w:val="fr-CA"/>
        </w:rPr>
      </w:pPr>
      <w:r>
        <w:rPr>
          <w:bCs/>
          <w:lang w:val="fr-CA"/>
        </w:rPr>
        <w:t>Les huit g</w:t>
      </w:r>
      <w:r w:rsidR="000C7FE1">
        <w:rPr>
          <w:bCs/>
          <w:lang w:val="fr-CA"/>
        </w:rPr>
        <w:t>uides</w:t>
      </w:r>
      <w:r w:rsidR="00481564">
        <w:rPr>
          <w:bCs/>
          <w:lang w:val="fr-CA"/>
        </w:rPr>
        <w:t xml:space="preserve"> de pratique clinique</w:t>
      </w:r>
      <w:r w:rsidR="00C21EDE" w:rsidRPr="00BC4F46">
        <w:rPr>
          <w:bCs/>
          <w:lang w:val="fr-CA"/>
        </w:rPr>
        <w:t xml:space="preserve"> (</w:t>
      </w:r>
      <w:r>
        <w:rPr>
          <w:bCs/>
          <w:lang w:val="fr-CA"/>
        </w:rPr>
        <w:t>ou ressources connexes</w:t>
      </w:r>
      <w:r w:rsidR="00C21EDE" w:rsidRPr="00BC4F46">
        <w:rPr>
          <w:bCs/>
          <w:lang w:val="fr-CA"/>
        </w:rPr>
        <w:t xml:space="preserve">) </w:t>
      </w:r>
      <w:r>
        <w:rPr>
          <w:bCs/>
          <w:lang w:val="fr-CA"/>
        </w:rPr>
        <w:t xml:space="preserve">ci-dessous </w:t>
      </w:r>
      <w:r w:rsidR="00FE7443" w:rsidRPr="00BC4F46">
        <w:rPr>
          <w:bCs/>
          <w:lang w:val="fr-CA"/>
        </w:rPr>
        <w:t>–</w:t>
      </w:r>
      <w:r w:rsidR="00C21EDE" w:rsidRPr="00BC4F46">
        <w:rPr>
          <w:bCs/>
          <w:lang w:val="fr-CA"/>
        </w:rPr>
        <w:t xml:space="preserve"> </w:t>
      </w:r>
      <w:r>
        <w:rPr>
          <w:bCs/>
          <w:lang w:val="fr-CA"/>
        </w:rPr>
        <w:t>dont six de l’Ontario –</w:t>
      </w:r>
      <w:r w:rsidR="00C21EDE" w:rsidRPr="00BC4F46">
        <w:rPr>
          <w:bCs/>
          <w:lang w:val="fr-CA"/>
        </w:rPr>
        <w:t xml:space="preserve"> </w:t>
      </w:r>
      <w:r>
        <w:rPr>
          <w:bCs/>
          <w:lang w:val="fr-CA"/>
        </w:rPr>
        <w:t>ont été sélectionnés aux fins de revue :</w:t>
      </w:r>
    </w:p>
    <w:p w14:paraId="3FD416A9" w14:textId="5D6CC75E" w:rsidR="00C21EDE" w:rsidRPr="00BC4F46" w:rsidRDefault="00C21EDE" w:rsidP="00672F8C">
      <w:pPr>
        <w:pStyle w:val="ListParagraph"/>
        <w:numPr>
          <w:ilvl w:val="0"/>
          <w:numId w:val="6"/>
        </w:numPr>
        <w:spacing w:after="0" w:line="360" w:lineRule="auto"/>
        <w:rPr>
          <w:bCs/>
          <w:lang w:val="fr-CA"/>
        </w:rPr>
      </w:pPr>
      <w:r w:rsidRPr="00BC4F46">
        <w:rPr>
          <w:bCs/>
          <w:lang w:val="fr-CA"/>
        </w:rPr>
        <w:t>Algorithm</w:t>
      </w:r>
      <w:r w:rsidR="00DE5CC4">
        <w:rPr>
          <w:bCs/>
          <w:lang w:val="fr-CA"/>
        </w:rPr>
        <w:t>e de dépistage, d’évaluation et d’interventions pour risque de chute</w:t>
      </w:r>
      <w:r w:rsidRPr="00BC4F46">
        <w:rPr>
          <w:bCs/>
          <w:lang w:val="fr-CA"/>
        </w:rPr>
        <w:t xml:space="preserve">, Trauma </w:t>
      </w:r>
      <w:r w:rsidR="0090588E">
        <w:rPr>
          <w:bCs/>
          <w:lang w:val="fr-CA"/>
        </w:rPr>
        <w:t>NB (</w:t>
      </w:r>
      <w:r w:rsidRPr="00BC4F46">
        <w:rPr>
          <w:bCs/>
          <w:lang w:val="fr-CA"/>
        </w:rPr>
        <w:t>N</w:t>
      </w:r>
      <w:r w:rsidR="0090588E">
        <w:rPr>
          <w:bCs/>
          <w:lang w:val="fr-CA"/>
        </w:rPr>
        <w:t>ouveau-</w:t>
      </w:r>
      <w:r w:rsidRPr="00BC4F46">
        <w:rPr>
          <w:bCs/>
          <w:lang w:val="fr-CA"/>
        </w:rPr>
        <w:t>Brunswick</w:t>
      </w:r>
      <w:r w:rsidR="00DE5CC4" w:rsidRPr="00BC4F46">
        <w:rPr>
          <w:bCs/>
          <w:vertAlign w:val="superscript"/>
          <w:lang w:val="fr-CA"/>
        </w:rPr>
        <w:t>43</w:t>
      </w:r>
      <w:r w:rsidR="00DE5CC4">
        <w:rPr>
          <w:bCs/>
          <w:lang w:val="fr-CA"/>
        </w:rPr>
        <w:t>).</w:t>
      </w:r>
    </w:p>
    <w:p w14:paraId="4676234B" w14:textId="1EC11BCC" w:rsidR="00C21EDE" w:rsidRPr="00D26ED2" w:rsidRDefault="00DE5CC4" w:rsidP="00672F8C">
      <w:pPr>
        <w:pStyle w:val="ListParagraph"/>
        <w:numPr>
          <w:ilvl w:val="0"/>
          <w:numId w:val="6"/>
        </w:numPr>
        <w:spacing w:after="0" w:line="360" w:lineRule="auto"/>
        <w:rPr>
          <w:bCs/>
        </w:rPr>
      </w:pPr>
      <w:r>
        <w:rPr>
          <w:bCs/>
          <w:lang w:val="fr-CA"/>
        </w:rPr>
        <w:t>Ministère de la Santé de la Colombie-Britannique</w:t>
      </w:r>
      <w:r w:rsidR="00C21EDE" w:rsidRPr="00BC4F46">
        <w:rPr>
          <w:bCs/>
          <w:lang w:val="fr-CA"/>
        </w:rPr>
        <w:t xml:space="preserve">. </w:t>
      </w:r>
      <w:r w:rsidR="00C21EDE" w:rsidRPr="00D26ED2">
        <w:rPr>
          <w:bCs/>
        </w:rPr>
        <w:t>Fall Prevention: Risk Assessment and Management for Community-Dwelling Older Adults</w:t>
      </w:r>
      <w:r w:rsidRPr="00D26ED2">
        <w:rPr>
          <w:bCs/>
          <w:vertAlign w:val="superscript"/>
        </w:rPr>
        <w:t>42</w:t>
      </w:r>
      <w:r w:rsidRPr="00D26ED2">
        <w:rPr>
          <w:bCs/>
        </w:rPr>
        <w:t>.</w:t>
      </w:r>
    </w:p>
    <w:p w14:paraId="3D34BC2E" w14:textId="4056F7D8" w:rsidR="00C21EDE" w:rsidRPr="00D26ED2" w:rsidRDefault="00C21EDE" w:rsidP="00672F8C">
      <w:pPr>
        <w:pStyle w:val="ListParagraph"/>
        <w:numPr>
          <w:ilvl w:val="0"/>
          <w:numId w:val="6"/>
        </w:numPr>
        <w:spacing w:after="0" w:line="360" w:lineRule="auto"/>
        <w:rPr>
          <w:bCs/>
        </w:rPr>
      </w:pPr>
      <w:r w:rsidRPr="00D26ED2">
        <w:rPr>
          <w:bCs/>
        </w:rPr>
        <w:t>Centre for Effective Practice. Falls prevention and management</w:t>
      </w:r>
      <w:r w:rsidR="00DE5CC4" w:rsidRPr="00D26ED2">
        <w:rPr>
          <w:bCs/>
          <w:vertAlign w:val="superscript"/>
        </w:rPr>
        <w:t>44</w:t>
      </w:r>
      <w:r w:rsidR="00DE5CC4" w:rsidRPr="00D26ED2">
        <w:rPr>
          <w:bCs/>
        </w:rPr>
        <w:t>.</w:t>
      </w:r>
    </w:p>
    <w:p w14:paraId="2B23F293" w14:textId="33E3B18C" w:rsidR="00C21EDE" w:rsidRPr="00047805" w:rsidRDefault="00C21EDE" w:rsidP="00672F8C">
      <w:pPr>
        <w:pStyle w:val="ListParagraph"/>
        <w:numPr>
          <w:ilvl w:val="0"/>
          <w:numId w:val="6"/>
        </w:numPr>
        <w:spacing w:after="0" w:line="360" w:lineRule="auto"/>
        <w:rPr>
          <w:bCs/>
          <w:lang w:val="fr-CA"/>
        </w:rPr>
      </w:pPr>
      <w:r w:rsidRPr="00047805">
        <w:rPr>
          <w:bCs/>
          <w:lang w:val="fr-CA"/>
        </w:rPr>
        <w:t>Algorithm</w:t>
      </w:r>
      <w:r w:rsidR="0090588E" w:rsidRPr="00047805">
        <w:rPr>
          <w:bCs/>
          <w:lang w:val="fr-CA"/>
        </w:rPr>
        <w:t xml:space="preserve">e </w:t>
      </w:r>
      <w:r w:rsidR="00133F75" w:rsidRPr="00047805">
        <w:rPr>
          <w:bCs/>
          <w:lang w:val="fr-CA"/>
        </w:rPr>
        <w:t>de prévention des chutes produit par le</w:t>
      </w:r>
      <w:r w:rsidR="0090588E" w:rsidRPr="00047805">
        <w:rPr>
          <w:bCs/>
          <w:lang w:val="fr-CA"/>
        </w:rPr>
        <w:t xml:space="preserve"> Comité directeur de la prévention des chutes de Champlain</w:t>
      </w:r>
      <w:r w:rsidRPr="00047805">
        <w:rPr>
          <w:bCs/>
          <w:vertAlign w:val="superscript"/>
          <w:lang w:val="fr-CA"/>
        </w:rPr>
        <w:t>4</w:t>
      </w:r>
      <w:r w:rsidR="002F17C8" w:rsidRPr="00047805">
        <w:rPr>
          <w:bCs/>
          <w:vertAlign w:val="superscript"/>
          <w:lang w:val="fr-CA"/>
        </w:rPr>
        <w:t>6</w:t>
      </w:r>
      <w:r w:rsidR="00F9187D" w:rsidRPr="00F9187D">
        <w:rPr>
          <w:bCs/>
          <w:lang w:val="fr-CA"/>
        </w:rPr>
        <w:t>.</w:t>
      </w:r>
    </w:p>
    <w:p w14:paraId="1D1DBE48" w14:textId="5032473C" w:rsidR="00C21EDE" w:rsidRPr="00BC4F46" w:rsidRDefault="00C21EDE" w:rsidP="00672F8C">
      <w:pPr>
        <w:pStyle w:val="ListParagraph"/>
        <w:numPr>
          <w:ilvl w:val="0"/>
          <w:numId w:val="6"/>
        </w:numPr>
        <w:spacing w:after="0" w:line="360" w:lineRule="auto"/>
        <w:rPr>
          <w:bCs/>
          <w:lang w:val="fr-CA"/>
        </w:rPr>
      </w:pPr>
      <w:r w:rsidRPr="00D26ED2">
        <w:rPr>
          <w:bCs/>
        </w:rPr>
        <w:t>Rehabilitative Care for Older Adults Living With/At Risk of Frailty Framework</w:t>
      </w:r>
      <w:r w:rsidR="00C238A4" w:rsidRPr="00D26ED2">
        <w:rPr>
          <w:bCs/>
          <w:vertAlign w:val="superscript"/>
        </w:rPr>
        <w:t>67</w:t>
      </w:r>
      <w:r w:rsidRPr="00D26ED2">
        <w:rPr>
          <w:bCs/>
        </w:rPr>
        <w:t xml:space="preserve">. </w:t>
      </w:r>
      <w:r w:rsidRPr="00047805">
        <w:rPr>
          <w:bCs/>
          <w:lang w:val="fr-CA"/>
        </w:rPr>
        <w:t>(</w:t>
      </w:r>
      <w:r w:rsidR="00CA2D4F" w:rsidRPr="00047805">
        <w:rPr>
          <w:b/>
          <w:i/>
          <w:iCs/>
          <w:lang w:val="fr-CA"/>
        </w:rPr>
        <w:t>Remarque</w:t>
      </w:r>
      <w:r w:rsidR="00CA2D4F" w:rsidRPr="00047805">
        <w:rPr>
          <w:b/>
          <w:lang w:val="fr-CA"/>
        </w:rPr>
        <w:t> :</w:t>
      </w:r>
      <w:r w:rsidRPr="00047805">
        <w:rPr>
          <w:bCs/>
          <w:lang w:val="fr-CA"/>
        </w:rPr>
        <w:t xml:space="preserve"> </w:t>
      </w:r>
      <w:r w:rsidR="00C238A4" w:rsidRPr="00047805">
        <w:rPr>
          <w:bCs/>
          <w:lang w:val="fr-CA"/>
        </w:rPr>
        <w:t xml:space="preserve">Bien qu’elle ne soit pas un </w:t>
      </w:r>
      <w:r w:rsidR="00CA2D4F" w:rsidRPr="00047805">
        <w:rPr>
          <w:bCs/>
          <w:lang w:val="fr-CA"/>
        </w:rPr>
        <w:t>guide de pratique clinique</w:t>
      </w:r>
      <w:r w:rsidR="00C238A4" w:rsidRPr="00047805">
        <w:rPr>
          <w:bCs/>
          <w:lang w:val="fr-CA"/>
        </w:rPr>
        <w:t xml:space="preserve"> pour l’évaluation du</w:t>
      </w:r>
      <w:r w:rsidR="00C238A4">
        <w:rPr>
          <w:bCs/>
          <w:lang w:val="fr-CA"/>
        </w:rPr>
        <w:t xml:space="preserve"> risque de chute, la ressource comporte des </w:t>
      </w:r>
      <w:r w:rsidR="00325C11">
        <w:rPr>
          <w:bCs/>
          <w:lang w:val="fr-CA"/>
        </w:rPr>
        <w:t>conseils quant à la façon d’</w:t>
      </w:r>
      <w:r w:rsidR="00C238A4">
        <w:rPr>
          <w:bCs/>
          <w:lang w:val="fr-CA"/>
        </w:rPr>
        <w:t>intégrer</w:t>
      </w:r>
      <w:r w:rsidR="00325C11">
        <w:rPr>
          <w:bCs/>
          <w:lang w:val="fr-CA"/>
        </w:rPr>
        <w:t>,</w:t>
      </w:r>
      <w:r w:rsidR="00C238A4">
        <w:rPr>
          <w:bCs/>
          <w:lang w:val="fr-CA"/>
        </w:rPr>
        <w:t xml:space="preserve"> </w:t>
      </w:r>
      <w:r w:rsidR="00325C11">
        <w:rPr>
          <w:bCs/>
          <w:lang w:val="fr-CA"/>
        </w:rPr>
        <w:t xml:space="preserve">en suivant les pratiques exemplaires, la mobilité et les chutes </w:t>
      </w:r>
      <w:r w:rsidR="00C238A4">
        <w:rPr>
          <w:bCs/>
          <w:lang w:val="fr-CA"/>
        </w:rPr>
        <w:t xml:space="preserve">dans les </w:t>
      </w:r>
      <w:r w:rsidR="00325C11">
        <w:rPr>
          <w:bCs/>
          <w:lang w:val="fr-CA"/>
        </w:rPr>
        <w:t>principales dimensions prises en compte dans les</w:t>
      </w:r>
      <w:r w:rsidR="00C238A4">
        <w:rPr>
          <w:bCs/>
          <w:lang w:val="fr-CA"/>
        </w:rPr>
        <w:t xml:space="preserve"> soins de réadaptation et </w:t>
      </w:r>
      <w:r w:rsidR="00325C11">
        <w:rPr>
          <w:bCs/>
          <w:lang w:val="fr-CA"/>
        </w:rPr>
        <w:t>fait mention des outils et des guides de pratique clinique recommandés pour le dépistage et l’évaluation du risque de chute</w:t>
      </w:r>
      <w:r w:rsidR="00F9187D">
        <w:rPr>
          <w:bCs/>
          <w:lang w:val="fr-CA"/>
        </w:rPr>
        <w:t>.</w:t>
      </w:r>
      <w:r w:rsidRPr="00BC4F46">
        <w:rPr>
          <w:bCs/>
          <w:lang w:val="fr-CA"/>
        </w:rPr>
        <w:t>)</w:t>
      </w:r>
    </w:p>
    <w:p w14:paraId="19199192" w14:textId="14886D99" w:rsidR="00C21EDE" w:rsidRPr="00D26ED2" w:rsidRDefault="00C21EDE" w:rsidP="00672F8C">
      <w:pPr>
        <w:pStyle w:val="ListParagraph"/>
        <w:numPr>
          <w:ilvl w:val="0"/>
          <w:numId w:val="6"/>
        </w:numPr>
        <w:spacing w:after="0" w:line="360" w:lineRule="auto"/>
        <w:rPr>
          <w:bCs/>
        </w:rPr>
      </w:pPr>
      <w:r w:rsidRPr="00D26ED2">
        <w:rPr>
          <w:bCs/>
        </w:rPr>
        <w:t>Rehabilitative Care Alliance. Pathway to rehabilitative care for frail older adults in the community presenting to Primary Care post-fall</w:t>
      </w:r>
      <w:r w:rsidR="00BA5EE8" w:rsidRPr="00D26ED2">
        <w:rPr>
          <w:bCs/>
          <w:vertAlign w:val="superscript"/>
        </w:rPr>
        <w:t>4</w:t>
      </w:r>
      <w:r w:rsidR="007277A2" w:rsidRPr="00D26ED2">
        <w:rPr>
          <w:bCs/>
          <w:vertAlign w:val="superscript"/>
        </w:rPr>
        <w:t>8</w:t>
      </w:r>
      <w:r w:rsidR="00325C11" w:rsidRPr="00D26ED2">
        <w:rPr>
          <w:bCs/>
        </w:rPr>
        <w:t>.</w:t>
      </w:r>
    </w:p>
    <w:p w14:paraId="04F25779" w14:textId="020E4AC1" w:rsidR="00C21EDE" w:rsidRPr="00D26ED2" w:rsidRDefault="00C21EDE" w:rsidP="00672F8C">
      <w:pPr>
        <w:pStyle w:val="ListParagraph"/>
        <w:numPr>
          <w:ilvl w:val="0"/>
          <w:numId w:val="6"/>
        </w:numPr>
        <w:spacing w:after="0" w:line="360" w:lineRule="auto"/>
        <w:rPr>
          <w:bCs/>
        </w:rPr>
      </w:pPr>
      <w:r w:rsidRPr="00D26ED2">
        <w:rPr>
          <w:bCs/>
        </w:rPr>
        <w:t>Rehabilitative Care Alliance. Pathway to rehabilitative care for frail older adults in the community presenting to Emergency Department post-fall and not requiring acute hospitalization</w:t>
      </w:r>
      <w:r w:rsidR="007277A2" w:rsidRPr="00D26ED2">
        <w:rPr>
          <w:bCs/>
          <w:vertAlign w:val="superscript"/>
        </w:rPr>
        <w:t>49</w:t>
      </w:r>
      <w:r w:rsidR="00325C11" w:rsidRPr="00D26ED2">
        <w:rPr>
          <w:bCs/>
        </w:rPr>
        <w:t>.</w:t>
      </w:r>
    </w:p>
    <w:p w14:paraId="601270BB" w14:textId="12A70D34" w:rsidR="00C21EDE" w:rsidRPr="00BC4F46" w:rsidRDefault="00325C11" w:rsidP="00672F8C">
      <w:pPr>
        <w:pStyle w:val="ListParagraph"/>
        <w:numPr>
          <w:ilvl w:val="0"/>
          <w:numId w:val="6"/>
        </w:numPr>
        <w:spacing w:after="0" w:line="360" w:lineRule="auto"/>
        <w:rPr>
          <w:bCs/>
          <w:lang w:val="fr-CA"/>
        </w:rPr>
      </w:pPr>
      <w:r w:rsidRPr="00A76663">
        <w:rPr>
          <w:lang w:val="fr-CA"/>
        </w:rPr>
        <w:t xml:space="preserve">Association </w:t>
      </w:r>
      <w:r>
        <w:rPr>
          <w:lang w:val="fr-CA"/>
        </w:rPr>
        <w:t xml:space="preserve">des infirmières et infirmiers autorisés de </w:t>
      </w:r>
      <w:r w:rsidRPr="00F9187D">
        <w:rPr>
          <w:lang w:val="fr-CA"/>
        </w:rPr>
        <w:t>l’Ontario (RNAO).</w:t>
      </w:r>
      <w:r w:rsidRPr="00A76663">
        <w:rPr>
          <w:lang w:val="fr-CA"/>
        </w:rPr>
        <w:t xml:space="preserve"> </w:t>
      </w:r>
      <w:r>
        <w:rPr>
          <w:lang w:val="fr-CA"/>
        </w:rPr>
        <w:t>Empêcher les chutes et réduire les blessures associées. 4</w:t>
      </w:r>
      <w:r w:rsidRPr="00166556">
        <w:rPr>
          <w:vertAlign w:val="superscript"/>
          <w:lang w:val="fr-CA"/>
        </w:rPr>
        <w:t>e</w:t>
      </w:r>
      <w:r>
        <w:rPr>
          <w:lang w:val="fr-CA"/>
        </w:rPr>
        <w:t xml:space="preserve"> éd. </w:t>
      </w:r>
      <w:r w:rsidR="00C21EDE" w:rsidRPr="00BC4F46">
        <w:rPr>
          <w:bCs/>
          <w:lang w:val="fr-CA"/>
        </w:rPr>
        <w:t>(2017</w:t>
      </w:r>
      <w:r w:rsidRPr="00BC4F46">
        <w:rPr>
          <w:bCs/>
          <w:vertAlign w:val="superscript"/>
          <w:lang w:val="fr-CA"/>
        </w:rPr>
        <w:t>14</w:t>
      </w:r>
      <w:r w:rsidR="00C21EDE" w:rsidRPr="00BC4F46">
        <w:rPr>
          <w:bCs/>
          <w:lang w:val="fr-CA"/>
        </w:rPr>
        <w:t>).</w:t>
      </w:r>
    </w:p>
    <w:p w14:paraId="3E7BA37B" w14:textId="77777777" w:rsidR="00C21EDE" w:rsidRPr="00BC4F46" w:rsidRDefault="00C21EDE" w:rsidP="00C21EDE">
      <w:pPr>
        <w:spacing w:after="0" w:line="240" w:lineRule="auto"/>
        <w:rPr>
          <w:bCs/>
          <w:lang w:val="fr-CA"/>
        </w:rPr>
      </w:pPr>
    </w:p>
    <w:p w14:paraId="2CD2CF94" w14:textId="2EC457B6" w:rsidR="00433F07" w:rsidRDefault="00B001C3" w:rsidP="00433F07">
      <w:pPr>
        <w:spacing w:after="0" w:line="480" w:lineRule="auto"/>
        <w:ind w:firstLine="360"/>
        <w:rPr>
          <w:bCs/>
          <w:lang w:val="fr-CA"/>
        </w:rPr>
      </w:pPr>
      <w:r>
        <w:rPr>
          <w:bCs/>
          <w:lang w:val="fr-CA"/>
        </w:rPr>
        <w:t xml:space="preserve">Des entretiens semi-structurés ont </w:t>
      </w:r>
      <w:r w:rsidR="00047805">
        <w:rPr>
          <w:bCs/>
          <w:lang w:val="fr-CA"/>
        </w:rPr>
        <w:t>eu lieu avec</w:t>
      </w:r>
      <w:r>
        <w:rPr>
          <w:bCs/>
          <w:lang w:val="fr-CA"/>
        </w:rPr>
        <w:t xml:space="preserve"> neuf répondants ayant directement participé à l’élaboration </w:t>
      </w:r>
      <w:r w:rsidR="00047805">
        <w:rPr>
          <w:bCs/>
          <w:lang w:val="fr-CA"/>
        </w:rPr>
        <w:t xml:space="preserve">de l’un ou l’autre </w:t>
      </w:r>
      <w:r>
        <w:rPr>
          <w:bCs/>
          <w:lang w:val="fr-CA"/>
        </w:rPr>
        <w:t>des g</w:t>
      </w:r>
      <w:r w:rsidR="000C7FE1">
        <w:rPr>
          <w:bCs/>
          <w:lang w:val="fr-CA"/>
        </w:rPr>
        <w:t>uides</w:t>
      </w:r>
      <w:r w:rsidR="00481564">
        <w:rPr>
          <w:bCs/>
          <w:lang w:val="fr-CA"/>
        </w:rPr>
        <w:t xml:space="preserve"> de pratique clinique</w:t>
      </w:r>
      <w:r w:rsidR="00C21EDE" w:rsidRPr="00BC4F46">
        <w:rPr>
          <w:bCs/>
          <w:lang w:val="fr-CA"/>
        </w:rPr>
        <w:t xml:space="preserve"> </w:t>
      </w:r>
      <w:r>
        <w:rPr>
          <w:bCs/>
          <w:lang w:val="fr-CA"/>
        </w:rPr>
        <w:t xml:space="preserve">mentionnés ci-dessus et de ressources </w:t>
      </w:r>
      <w:r>
        <w:rPr>
          <w:bCs/>
          <w:lang w:val="fr-CA"/>
        </w:rPr>
        <w:lastRenderedPageBreak/>
        <w:t xml:space="preserve">connexes. L’auteur s’est entretenu avec une dixième personne, </w:t>
      </w:r>
      <w:r w:rsidR="00433F07">
        <w:rPr>
          <w:bCs/>
          <w:lang w:val="fr-CA"/>
        </w:rPr>
        <w:t xml:space="preserve">soit une représentante d’un groupe de collaboration plurisectoriel de la Saskatchewan </w:t>
      </w:r>
      <w:r w:rsidR="00F94E13">
        <w:rPr>
          <w:bCs/>
          <w:lang w:val="fr-CA"/>
        </w:rPr>
        <w:t>ayant</w:t>
      </w:r>
      <w:r w:rsidR="00433F07">
        <w:rPr>
          <w:bCs/>
          <w:lang w:val="fr-CA"/>
        </w:rPr>
        <w:t xml:space="preserve"> opté pour une approche différente après avoir </w:t>
      </w:r>
      <w:r w:rsidR="00F9187D">
        <w:rPr>
          <w:bCs/>
          <w:lang w:val="fr-CA"/>
        </w:rPr>
        <w:t>envisagé d’</w:t>
      </w:r>
      <w:r w:rsidR="00433F07">
        <w:rPr>
          <w:bCs/>
          <w:lang w:val="fr-CA"/>
        </w:rPr>
        <w:t>élaborer un guide de pratique clinique pour soutenir les professionnels de la santé responsables d’évaluer le risque de chute dans la province</w:t>
      </w:r>
      <w:r w:rsidR="00433F07" w:rsidRPr="00BC4F46">
        <w:rPr>
          <w:bCs/>
          <w:vertAlign w:val="superscript"/>
          <w:lang w:val="fr-CA"/>
        </w:rPr>
        <w:t>68</w:t>
      </w:r>
      <w:r w:rsidR="00433F07">
        <w:rPr>
          <w:bCs/>
          <w:lang w:val="fr-CA"/>
        </w:rPr>
        <w:t xml:space="preserve">. Le protocole d’entretien est reproduit à l’annexe A, et la liste des répondants </w:t>
      </w:r>
      <w:r w:rsidR="00F94E13">
        <w:rPr>
          <w:bCs/>
          <w:lang w:val="fr-CA"/>
        </w:rPr>
        <w:t xml:space="preserve">aux </w:t>
      </w:r>
      <w:r w:rsidR="00433F07">
        <w:rPr>
          <w:bCs/>
          <w:lang w:val="fr-CA"/>
        </w:rPr>
        <w:t>entretien</w:t>
      </w:r>
      <w:r w:rsidR="00F94E13">
        <w:rPr>
          <w:bCs/>
          <w:lang w:val="fr-CA"/>
        </w:rPr>
        <w:t>s,</w:t>
      </w:r>
      <w:r w:rsidR="00433F07">
        <w:rPr>
          <w:bCs/>
          <w:lang w:val="fr-CA"/>
        </w:rPr>
        <w:t xml:space="preserve"> à l’annexe B.</w:t>
      </w:r>
    </w:p>
    <w:p w14:paraId="48EF3BC9" w14:textId="4075A060" w:rsidR="00433F07" w:rsidRDefault="00C21EDE" w:rsidP="00C21EDE">
      <w:pPr>
        <w:spacing w:after="0" w:line="480" w:lineRule="auto"/>
        <w:ind w:firstLine="360"/>
        <w:rPr>
          <w:bCs/>
          <w:lang w:val="fr-CA"/>
        </w:rPr>
      </w:pPr>
      <w:r w:rsidRPr="00BC4F46">
        <w:rPr>
          <w:bCs/>
          <w:lang w:val="fr-CA"/>
        </w:rPr>
        <w:tab/>
      </w:r>
      <w:r w:rsidR="00433F07">
        <w:rPr>
          <w:bCs/>
          <w:lang w:val="fr-CA"/>
        </w:rPr>
        <w:t xml:space="preserve">Les questions posées lors des entretiens </w:t>
      </w:r>
      <w:r w:rsidR="00F94E13">
        <w:rPr>
          <w:bCs/>
          <w:lang w:val="fr-CA"/>
        </w:rPr>
        <w:t>concernent</w:t>
      </w:r>
      <w:r w:rsidR="00433F07">
        <w:rPr>
          <w:bCs/>
          <w:lang w:val="fr-CA"/>
        </w:rPr>
        <w:t xml:space="preserve"> l’objet du présent rapport </w:t>
      </w:r>
      <w:r w:rsidRPr="00BC4F46">
        <w:rPr>
          <w:bCs/>
          <w:lang w:val="fr-CA"/>
        </w:rPr>
        <w:t>(</w:t>
      </w:r>
      <w:r w:rsidR="00433F07" w:rsidRPr="000724DE">
        <w:rPr>
          <w:bCs/>
          <w:lang w:val="fr-CA"/>
        </w:rPr>
        <w:t>voir</w:t>
      </w:r>
      <w:r w:rsidRPr="000724DE">
        <w:rPr>
          <w:bCs/>
          <w:lang w:val="fr-CA"/>
        </w:rPr>
        <w:t xml:space="preserve"> </w:t>
      </w:r>
      <w:r w:rsidR="00433F07" w:rsidRPr="000724DE">
        <w:rPr>
          <w:bCs/>
          <w:lang w:val="fr-CA"/>
        </w:rPr>
        <w:t xml:space="preserve">la </w:t>
      </w:r>
      <w:r w:rsidRPr="000724DE">
        <w:rPr>
          <w:bCs/>
          <w:lang w:val="fr-CA"/>
        </w:rPr>
        <w:t>page</w:t>
      </w:r>
      <w:r w:rsidR="00433F07" w:rsidRPr="000724DE">
        <w:rPr>
          <w:bCs/>
          <w:lang w:val="fr-CA"/>
        </w:rPr>
        <w:t> </w:t>
      </w:r>
      <w:r w:rsidR="000724DE" w:rsidRPr="000724DE">
        <w:rPr>
          <w:bCs/>
          <w:lang w:val="fr-CA"/>
        </w:rPr>
        <w:t>6</w:t>
      </w:r>
      <w:r w:rsidR="000724DE">
        <w:rPr>
          <w:bCs/>
          <w:lang w:val="fr-CA"/>
        </w:rPr>
        <w:t>)</w:t>
      </w:r>
      <w:r w:rsidRPr="00BC4F46">
        <w:rPr>
          <w:bCs/>
          <w:lang w:val="fr-CA"/>
        </w:rPr>
        <w:t xml:space="preserve">. </w:t>
      </w:r>
      <w:r w:rsidR="00433F07">
        <w:rPr>
          <w:bCs/>
          <w:lang w:val="fr-CA"/>
        </w:rPr>
        <w:t>Les entretiens ont été enregistrés sous forme numérique</w:t>
      </w:r>
      <w:r w:rsidR="00047805">
        <w:rPr>
          <w:bCs/>
          <w:lang w:val="fr-CA"/>
        </w:rPr>
        <w:t xml:space="preserve"> </w:t>
      </w:r>
      <w:r w:rsidR="00895EA2">
        <w:rPr>
          <w:bCs/>
          <w:lang w:val="fr-CA"/>
        </w:rPr>
        <w:t>puis transcrits sur Word aux fins d’analyse</w:t>
      </w:r>
      <w:r w:rsidR="00047805">
        <w:rPr>
          <w:bCs/>
          <w:lang w:val="fr-CA"/>
        </w:rPr>
        <w:t>,</w:t>
      </w:r>
      <w:r w:rsidR="00047805" w:rsidRPr="00047805">
        <w:rPr>
          <w:bCs/>
          <w:lang w:val="fr-CA"/>
        </w:rPr>
        <w:t xml:space="preserve"> </w:t>
      </w:r>
      <w:r w:rsidR="00047805">
        <w:rPr>
          <w:bCs/>
          <w:lang w:val="fr-CA"/>
        </w:rPr>
        <w:t>avec l’accord des répondants</w:t>
      </w:r>
      <w:r w:rsidR="00895EA2">
        <w:rPr>
          <w:bCs/>
          <w:lang w:val="fr-CA"/>
        </w:rPr>
        <w:t>.</w:t>
      </w:r>
      <w:r w:rsidR="00433F07">
        <w:rPr>
          <w:bCs/>
          <w:lang w:val="fr-CA"/>
        </w:rPr>
        <w:t xml:space="preserve"> </w:t>
      </w:r>
      <w:r w:rsidR="00895EA2">
        <w:rPr>
          <w:bCs/>
          <w:lang w:val="fr-CA"/>
        </w:rPr>
        <w:t>Les transcriptions ont d’abord été téléversé</w:t>
      </w:r>
      <w:r w:rsidR="00F94E13">
        <w:rPr>
          <w:bCs/>
          <w:lang w:val="fr-CA"/>
        </w:rPr>
        <w:t>es</w:t>
      </w:r>
      <w:r w:rsidR="00895EA2">
        <w:rPr>
          <w:bCs/>
          <w:lang w:val="fr-CA"/>
        </w:rPr>
        <w:t xml:space="preserve"> dans </w:t>
      </w:r>
      <w:r w:rsidR="00895EA2" w:rsidRPr="00BC4F46">
        <w:rPr>
          <w:bCs/>
          <w:lang w:val="fr-CA"/>
        </w:rPr>
        <w:t>NVivo 1.0</w:t>
      </w:r>
      <w:r w:rsidR="00895EA2">
        <w:rPr>
          <w:bCs/>
          <w:lang w:val="fr-CA"/>
        </w:rPr>
        <w:t>, un logiciel d’analyse qualitative des données, afin de créer une trame de codage permettant de dégager les répétitions de thèmes et de points.</w:t>
      </w:r>
    </w:p>
    <w:p w14:paraId="31104370" w14:textId="77777777" w:rsidR="005F0B6D" w:rsidRPr="00BC4F46" w:rsidRDefault="005F0B6D" w:rsidP="00EE19D0">
      <w:pPr>
        <w:spacing w:after="0" w:line="240" w:lineRule="auto"/>
        <w:rPr>
          <w:b/>
          <w:bCs/>
          <w:color w:val="0070C0"/>
          <w:sz w:val="24"/>
          <w:szCs w:val="24"/>
          <w:lang w:val="fr-CA"/>
        </w:rPr>
      </w:pPr>
    </w:p>
    <w:p w14:paraId="6ECDD3C9" w14:textId="661FFF92" w:rsidR="008109D6" w:rsidRPr="00BC4F46" w:rsidRDefault="00047805" w:rsidP="008109D6">
      <w:pPr>
        <w:rPr>
          <w:b/>
          <w:color w:val="0070C0"/>
          <w:sz w:val="28"/>
          <w:szCs w:val="28"/>
          <w:lang w:val="fr-CA"/>
        </w:rPr>
      </w:pPr>
      <w:r>
        <w:rPr>
          <w:b/>
          <w:color w:val="0070C0"/>
          <w:sz w:val="28"/>
          <w:szCs w:val="28"/>
          <w:lang w:val="fr-CA"/>
        </w:rPr>
        <w:t>Conclusions</w:t>
      </w:r>
    </w:p>
    <w:p w14:paraId="6942BBE1" w14:textId="6F9064D2" w:rsidR="008109D6" w:rsidRPr="00BC4F46" w:rsidRDefault="004D0554" w:rsidP="008109D6">
      <w:pPr>
        <w:rPr>
          <w:b/>
          <w:color w:val="0070C0"/>
          <w:sz w:val="24"/>
          <w:szCs w:val="24"/>
          <w:lang w:val="fr-CA"/>
        </w:rPr>
      </w:pPr>
      <w:r>
        <w:rPr>
          <w:b/>
          <w:color w:val="0070C0"/>
          <w:sz w:val="24"/>
          <w:szCs w:val="24"/>
          <w:lang w:val="fr-CA"/>
        </w:rPr>
        <w:t>É</w:t>
      </w:r>
      <w:r w:rsidR="00895EA2">
        <w:rPr>
          <w:b/>
          <w:color w:val="0070C0"/>
          <w:sz w:val="24"/>
          <w:szCs w:val="24"/>
          <w:lang w:val="fr-CA"/>
        </w:rPr>
        <w:t xml:space="preserve">laboration, utilisation et </w:t>
      </w:r>
      <w:r w:rsidR="00047805">
        <w:rPr>
          <w:b/>
          <w:color w:val="0070C0"/>
          <w:sz w:val="24"/>
          <w:szCs w:val="24"/>
          <w:lang w:val="fr-CA"/>
        </w:rPr>
        <w:t>suivi</w:t>
      </w:r>
      <w:r w:rsidR="00895EA2">
        <w:rPr>
          <w:b/>
          <w:color w:val="0070C0"/>
          <w:sz w:val="24"/>
          <w:szCs w:val="24"/>
          <w:lang w:val="fr-CA"/>
        </w:rPr>
        <w:t xml:space="preserve"> </w:t>
      </w:r>
    </w:p>
    <w:p w14:paraId="09AD7AF0" w14:textId="3D95CF97" w:rsidR="00895EA2" w:rsidRDefault="008109D6" w:rsidP="008109D6">
      <w:pPr>
        <w:spacing w:line="480" w:lineRule="auto"/>
        <w:rPr>
          <w:bCs/>
          <w:lang w:val="fr-CA"/>
        </w:rPr>
      </w:pPr>
      <w:r w:rsidRPr="00895EA2">
        <w:rPr>
          <w:bCs/>
          <w:lang w:val="fr-CA"/>
        </w:rPr>
        <w:tab/>
      </w:r>
      <w:r w:rsidR="00895EA2">
        <w:rPr>
          <w:bCs/>
          <w:lang w:val="fr-CA"/>
        </w:rPr>
        <w:t xml:space="preserve">Le tableau </w:t>
      </w:r>
      <w:r w:rsidRPr="00BC4F46">
        <w:rPr>
          <w:bCs/>
          <w:lang w:val="fr-CA"/>
        </w:rPr>
        <w:t xml:space="preserve">2 </w:t>
      </w:r>
      <w:r w:rsidR="00895EA2">
        <w:rPr>
          <w:bCs/>
          <w:lang w:val="fr-CA"/>
        </w:rPr>
        <w:t xml:space="preserve">ci-dessous </w:t>
      </w:r>
      <w:r w:rsidR="0047430C">
        <w:rPr>
          <w:bCs/>
          <w:lang w:val="fr-CA"/>
        </w:rPr>
        <w:t>donne un aperçu</w:t>
      </w:r>
      <w:r w:rsidR="00895EA2">
        <w:rPr>
          <w:bCs/>
          <w:lang w:val="fr-CA"/>
        </w:rPr>
        <w:t xml:space="preserve"> des processus employés pour élaborer les huit guides de pratique clinique </w:t>
      </w:r>
      <w:r w:rsidR="0047430C">
        <w:rPr>
          <w:bCs/>
          <w:lang w:val="fr-CA"/>
        </w:rPr>
        <w:t>à l’étude</w:t>
      </w:r>
      <w:r w:rsidR="00895EA2">
        <w:rPr>
          <w:bCs/>
          <w:lang w:val="fr-CA"/>
        </w:rPr>
        <w:t>, y compris la revue des données probantes, la revue et l’intégration d</w:t>
      </w:r>
      <w:r w:rsidR="0047430C">
        <w:rPr>
          <w:bCs/>
          <w:lang w:val="fr-CA"/>
        </w:rPr>
        <w:t>’</w:t>
      </w:r>
      <w:r w:rsidR="00895EA2">
        <w:rPr>
          <w:bCs/>
          <w:lang w:val="fr-CA"/>
        </w:rPr>
        <w:t xml:space="preserve">outils et de guides de pratique clinique </w:t>
      </w:r>
      <w:r w:rsidR="00550EED" w:rsidRPr="00047805">
        <w:rPr>
          <w:bCs/>
          <w:lang w:val="fr-CA"/>
        </w:rPr>
        <w:t xml:space="preserve">courants en matière de dépistage du risque de chute, la participation </w:t>
      </w:r>
      <w:r w:rsidR="00806D74" w:rsidRPr="00047805">
        <w:rPr>
          <w:bCs/>
          <w:lang w:val="fr-CA"/>
        </w:rPr>
        <w:t xml:space="preserve">et la consultation </w:t>
      </w:r>
      <w:r w:rsidR="00550EED" w:rsidRPr="00047805">
        <w:rPr>
          <w:bCs/>
          <w:lang w:val="fr-CA"/>
        </w:rPr>
        <w:t>de parties prenante</w:t>
      </w:r>
      <w:r w:rsidR="0047430C" w:rsidRPr="00047805">
        <w:rPr>
          <w:bCs/>
          <w:lang w:val="fr-CA"/>
        </w:rPr>
        <w:t>s</w:t>
      </w:r>
      <w:r w:rsidR="00550EED" w:rsidRPr="00047805">
        <w:rPr>
          <w:bCs/>
          <w:lang w:val="fr-CA"/>
        </w:rPr>
        <w:t xml:space="preserve"> et</w:t>
      </w:r>
      <w:r w:rsidR="0047430C" w:rsidRPr="00047805">
        <w:rPr>
          <w:bCs/>
          <w:lang w:val="fr-CA"/>
        </w:rPr>
        <w:t xml:space="preserve"> </w:t>
      </w:r>
      <w:r w:rsidR="00550EED" w:rsidRPr="00047805">
        <w:rPr>
          <w:bCs/>
          <w:lang w:val="fr-CA"/>
        </w:rPr>
        <w:t xml:space="preserve">l’essai pilote </w:t>
      </w:r>
      <w:r w:rsidR="00F94E13">
        <w:rPr>
          <w:bCs/>
          <w:lang w:val="fr-CA"/>
        </w:rPr>
        <w:t xml:space="preserve">et le test de mise en œuvre </w:t>
      </w:r>
      <w:r w:rsidR="00550EED" w:rsidRPr="00047805">
        <w:rPr>
          <w:bCs/>
          <w:lang w:val="fr-CA"/>
        </w:rPr>
        <w:t>(le cas</w:t>
      </w:r>
      <w:r w:rsidR="00F94E13">
        <w:rPr>
          <w:bCs/>
          <w:lang w:val="fr-CA"/>
        </w:rPr>
        <w:t xml:space="preserve"> échéant</w:t>
      </w:r>
      <w:r w:rsidR="00550EED" w:rsidRPr="00047805">
        <w:rPr>
          <w:bCs/>
          <w:lang w:val="fr-CA"/>
        </w:rPr>
        <w:t xml:space="preserve">). </w:t>
      </w:r>
      <w:r w:rsidR="00047805">
        <w:rPr>
          <w:bCs/>
          <w:lang w:val="fr-CA"/>
        </w:rPr>
        <w:t>Le</w:t>
      </w:r>
      <w:r w:rsidR="00550EED" w:rsidRPr="00047805">
        <w:rPr>
          <w:bCs/>
          <w:lang w:val="fr-CA"/>
        </w:rPr>
        <w:t xml:space="preserve"> tableau 3 </w:t>
      </w:r>
      <w:r w:rsidR="00047805">
        <w:rPr>
          <w:bCs/>
          <w:lang w:val="fr-CA"/>
        </w:rPr>
        <w:t>dresse le profil d</w:t>
      </w:r>
      <w:r w:rsidR="00550EED" w:rsidRPr="00047805">
        <w:rPr>
          <w:bCs/>
          <w:lang w:val="fr-CA"/>
        </w:rPr>
        <w:t xml:space="preserve">’utilisation des guides de pratique clinique par </w:t>
      </w:r>
      <w:r w:rsidR="0047430C" w:rsidRPr="00047805">
        <w:rPr>
          <w:bCs/>
          <w:lang w:val="fr-CA"/>
        </w:rPr>
        <w:t>milieu de soins</w:t>
      </w:r>
      <w:r w:rsidR="00550EED">
        <w:rPr>
          <w:bCs/>
          <w:lang w:val="fr-CA"/>
        </w:rPr>
        <w:t xml:space="preserve"> (dans leur province respective) et </w:t>
      </w:r>
      <w:r w:rsidR="00766389">
        <w:rPr>
          <w:bCs/>
          <w:lang w:val="fr-CA"/>
        </w:rPr>
        <w:t>groupe de professionnels de la santé</w:t>
      </w:r>
      <w:r w:rsidR="00550EED">
        <w:rPr>
          <w:bCs/>
          <w:lang w:val="fr-CA"/>
        </w:rPr>
        <w:t xml:space="preserve"> de même que </w:t>
      </w:r>
      <w:r w:rsidR="00766389">
        <w:rPr>
          <w:bCs/>
          <w:lang w:val="fr-CA"/>
        </w:rPr>
        <w:t>des</w:t>
      </w:r>
      <w:r w:rsidR="00550EED">
        <w:rPr>
          <w:bCs/>
          <w:lang w:val="fr-CA"/>
        </w:rPr>
        <w:t xml:space="preserve"> efforts déployés pour </w:t>
      </w:r>
      <w:r w:rsidR="00047805">
        <w:rPr>
          <w:bCs/>
          <w:lang w:val="fr-CA"/>
        </w:rPr>
        <w:t>assurer</w:t>
      </w:r>
      <w:r w:rsidR="00550EED">
        <w:rPr>
          <w:bCs/>
          <w:lang w:val="fr-CA"/>
        </w:rPr>
        <w:t xml:space="preserve"> le suivi de l’utilisation et </w:t>
      </w:r>
      <w:r w:rsidR="00766389">
        <w:rPr>
          <w:bCs/>
          <w:lang w:val="fr-CA"/>
        </w:rPr>
        <w:t xml:space="preserve">la collecte </w:t>
      </w:r>
      <w:r w:rsidR="004A0430">
        <w:rPr>
          <w:bCs/>
          <w:lang w:val="fr-CA"/>
        </w:rPr>
        <w:t xml:space="preserve">des </w:t>
      </w:r>
      <w:r w:rsidR="00047805">
        <w:rPr>
          <w:bCs/>
          <w:lang w:val="fr-CA"/>
        </w:rPr>
        <w:t>commentaires</w:t>
      </w:r>
      <w:r w:rsidR="00550EED">
        <w:rPr>
          <w:bCs/>
          <w:lang w:val="fr-CA"/>
        </w:rPr>
        <w:t xml:space="preserve"> des utilisateurs.</w:t>
      </w:r>
    </w:p>
    <w:p w14:paraId="402E9C4D" w14:textId="0C011952" w:rsidR="008109D6" w:rsidRPr="00BC4F46" w:rsidRDefault="008109D6" w:rsidP="008109D6">
      <w:pPr>
        <w:spacing w:line="480" w:lineRule="auto"/>
        <w:rPr>
          <w:b/>
          <w:color w:val="0070C0"/>
          <w:lang w:val="fr-CA"/>
        </w:rPr>
      </w:pPr>
      <w:r w:rsidRPr="00BC4F46">
        <w:rPr>
          <w:b/>
          <w:color w:val="0070C0"/>
          <w:lang w:val="fr-CA"/>
        </w:rPr>
        <w:br w:type="page"/>
      </w:r>
    </w:p>
    <w:p w14:paraId="572F0F96" w14:textId="595F0A2C" w:rsidR="008109D6" w:rsidRPr="00BC4F46" w:rsidRDefault="008109D6" w:rsidP="008109D6">
      <w:pPr>
        <w:rPr>
          <w:b/>
          <w:color w:val="0070C0"/>
          <w:sz w:val="24"/>
          <w:szCs w:val="24"/>
          <w:lang w:val="fr-CA"/>
        </w:rPr>
      </w:pPr>
      <w:r w:rsidRPr="00BC4F46">
        <w:rPr>
          <w:b/>
          <w:color w:val="0070C0"/>
          <w:sz w:val="24"/>
          <w:szCs w:val="24"/>
          <w:lang w:val="fr-CA"/>
        </w:rPr>
        <w:lastRenderedPageBreak/>
        <w:t>Table</w:t>
      </w:r>
      <w:r w:rsidR="0047430C">
        <w:rPr>
          <w:b/>
          <w:color w:val="0070C0"/>
          <w:sz w:val="24"/>
          <w:szCs w:val="24"/>
          <w:lang w:val="fr-CA"/>
        </w:rPr>
        <w:t>au</w:t>
      </w:r>
      <w:r w:rsidRPr="00BC4F46">
        <w:rPr>
          <w:b/>
          <w:color w:val="0070C0"/>
          <w:sz w:val="24"/>
          <w:szCs w:val="24"/>
          <w:lang w:val="fr-CA"/>
        </w:rPr>
        <w:t xml:space="preserve"> 2</w:t>
      </w:r>
      <w:r w:rsidR="0047430C">
        <w:rPr>
          <w:b/>
          <w:color w:val="0070C0"/>
          <w:sz w:val="24"/>
          <w:szCs w:val="24"/>
          <w:lang w:val="fr-CA"/>
        </w:rPr>
        <w:t> : Aperçu des processus d’élaboration des guides de pratique clinique</w:t>
      </w:r>
    </w:p>
    <w:tbl>
      <w:tblPr>
        <w:tblStyle w:val="TableGrid"/>
        <w:tblW w:w="0" w:type="auto"/>
        <w:tblLook w:val="04A0" w:firstRow="1" w:lastRow="0" w:firstColumn="1" w:lastColumn="0" w:noHBand="0" w:noVBand="1"/>
      </w:tblPr>
      <w:tblGrid>
        <w:gridCol w:w="1705"/>
        <w:gridCol w:w="1706"/>
        <w:gridCol w:w="1998"/>
        <w:gridCol w:w="1999"/>
        <w:gridCol w:w="1942"/>
      </w:tblGrid>
      <w:tr w:rsidR="00B63225" w:rsidRPr="006C1933" w14:paraId="5D7EA2B3" w14:textId="77777777" w:rsidTr="00532C12">
        <w:trPr>
          <w:tblHeader/>
        </w:trPr>
        <w:tc>
          <w:tcPr>
            <w:tcW w:w="1705" w:type="dxa"/>
            <w:shd w:val="clear" w:color="auto" w:fill="C6D9F1" w:themeFill="text2" w:themeFillTint="33"/>
          </w:tcPr>
          <w:p w14:paraId="4375D09F" w14:textId="02F86898" w:rsidR="008109D6" w:rsidRPr="00BC4F46" w:rsidRDefault="00806D74" w:rsidP="00190EFF">
            <w:pPr>
              <w:jc w:val="center"/>
              <w:rPr>
                <w:b/>
                <w:sz w:val="16"/>
                <w:szCs w:val="16"/>
                <w:lang w:val="fr-CA"/>
              </w:rPr>
            </w:pPr>
            <w:r>
              <w:rPr>
                <w:b/>
                <w:sz w:val="16"/>
                <w:szCs w:val="16"/>
                <w:lang w:val="fr-CA"/>
              </w:rPr>
              <w:t>Guide de pratique clinique (GPC)</w:t>
            </w:r>
          </w:p>
        </w:tc>
        <w:tc>
          <w:tcPr>
            <w:tcW w:w="1706" w:type="dxa"/>
            <w:shd w:val="clear" w:color="auto" w:fill="C6D9F1" w:themeFill="text2" w:themeFillTint="33"/>
          </w:tcPr>
          <w:p w14:paraId="19D14984" w14:textId="166618CA" w:rsidR="008109D6" w:rsidRPr="00BC4F46" w:rsidRDefault="00806D74" w:rsidP="00190EFF">
            <w:pPr>
              <w:jc w:val="center"/>
              <w:rPr>
                <w:b/>
                <w:sz w:val="16"/>
                <w:szCs w:val="16"/>
                <w:lang w:val="fr-CA"/>
              </w:rPr>
            </w:pPr>
            <w:r>
              <w:rPr>
                <w:b/>
                <w:sz w:val="16"/>
                <w:szCs w:val="16"/>
                <w:lang w:val="fr-CA"/>
              </w:rPr>
              <w:t>Revue des données probantes aux fins d’élaboration du GPC</w:t>
            </w:r>
          </w:p>
        </w:tc>
        <w:tc>
          <w:tcPr>
            <w:tcW w:w="1998" w:type="dxa"/>
            <w:shd w:val="clear" w:color="auto" w:fill="C6D9F1" w:themeFill="text2" w:themeFillTint="33"/>
          </w:tcPr>
          <w:p w14:paraId="0CFE1A0F" w14:textId="3D3B9427" w:rsidR="008109D6" w:rsidRPr="00BC4F46" w:rsidRDefault="00496E91" w:rsidP="00190EFF">
            <w:pPr>
              <w:jc w:val="center"/>
              <w:rPr>
                <w:b/>
                <w:sz w:val="16"/>
                <w:szCs w:val="16"/>
                <w:lang w:val="fr-CA"/>
              </w:rPr>
            </w:pPr>
            <w:r>
              <w:rPr>
                <w:b/>
                <w:sz w:val="16"/>
                <w:szCs w:val="16"/>
                <w:lang w:val="fr-CA"/>
              </w:rPr>
              <w:t>Re</w:t>
            </w:r>
            <w:r w:rsidR="00806D74">
              <w:rPr>
                <w:b/>
                <w:sz w:val="16"/>
                <w:szCs w:val="16"/>
                <w:lang w:val="fr-CA"/>
              </w:rPr>
              <w:t>vue et intégration d’outils et de GPC courants</w:t>
            </w:r>
            <w:r>
              <w:rPr>
                <w:b/>
                <w:sz w:val="16"/>
                <w:szCs w:val="16"/>
                <w:lang w:val="fr-CA"/>
              </w:rPr>
              <w:t xml:space="preserve"> – dépistage du risque de chute</w:t>
            </w:r>
          </w:p>
        </w:tc>
        <w:tc>
          <w:tcPr>
            <w:tcW w:w="1999" w:type="dxa"/>
            <w:shd w:val="clear" w:color="auto" w:fill="C6D9F1" w:themeFill="text2" w:themeFillTint="33"/>
          </w:tcPr>
          <w:p w14:paraId="0B3A6168" w14:textId="0B26006D" w:rsidR="008109D6" w:rsidRPr="00BC4F46" w:rsidRDefault="00496E91" w:rsidP="00190EFF">
            <w:pPr>
              <w:jc w:val="center"/>
              <w:rPr>
                <w:b/>
                <w:sz w:val="16"/>
                <w:szCs w:val="16"/>
                <w:lang w:val="fr-CA"/>
              </w:rPr>
            </w:pPr>
            <w:r>
              <w:rPr>
                <w:b/>
                <w:sz w:val="16"/>
                <w:szCs w:val="16"/>
                <w:lang w:val="fr-CA"/>
              </w:rPr>
              <w:t>Commentaires</w:t>
            </w:r>
            <w:r w:rsidR="00806D74">
              <w:rPr>
                <w:b/>
                <w:sz w:val="16"/>
                <w:szCs w:val="16"/>
                <w:lang w:val="fr-CA"/>
              </w:rPr>
              <w:t xml:space="preserve"> des parties prenantes et des spécialistes</w:t>
            </w:r>
            <w:r w:rsidR="008109D6" w:rsidRPr="00BC4F46">
              <w:rPr>
                <w:b/>
                <w:sz w:val="16"/>
                <w:szCs w:val="16"/>
                <w:lang w:val="fr-CA"/>
              </w:rPr>
              <w:t xml:space="preserve"> </w:t>
            </w:r>
          </w:p>
        </w:tc>
        <w:tc>
          <w:tcPr>
            <w:tcW w:w="0" w:type="auto"/>
            <w:shd w:val="clear" w:color="auto" w:fill="C6D9F1" w:themeFill="text2" w:themeFillTint="33"/>
          </w:tcPr>
          <w:p w14:paraId="59B78FD9" w14:textId="33FD8E23" w:rsidR="00806D74" w:rsidRPr="00BC4F46" w:rsidRDefault="00806D74" w:rsidP="00806D74">
            <w:pPr>
              <w:jc w:val="center"/>
              <w:rPr>
                <w:b/>
                <w:sz w:val="16"/>
                <w:szCs w:val="16"/>
                <w:lang w:val="fr-CA"/>
              </w:rPr>
            </w:pPr>
            <w:r>
              <w:rPr>
                <w:b/>
                <w:sz w:val="16"/>
                <w:szCs w:val="16"/>
                <w:lang w:val="fr-CA"/>
              </w:rPr>
              <w:t xml:space="preserve">Essai pilote et test de mise en œuvre du GPC </w:t>
            </w:r>
          </w:p>
          <w:p w14:paraId="72165318" w14:textId="69432921" w:rsidR="008109D6" w:rsidRPr="00BC4F46" w:rsidRDefault="008109D6" w:rsidP="00190EFF">
            <w:pPr>
              <w:jc w:val="center"/>
              <w:rPr>
                <w:b/>
                <w:sz w:val="16"/>
                <w:szCs w:val="16"/>
                <w:lang w:val="fr-CA"/>
              </w:rPr>
            </w:pPr>
          </w:p>
        </w:tc>
      </w:tr>
      <w:tr w:rsidR="00B63225" w:rsidRPr="00BC4F46" w14:paraId="4F0C28CE" w14:textId="77777777" w:rsidTr="00532C12">
        <w:tc>
          <w:tcPr>
            <w:tcW w:w="1705" w:type="dxa"/>
          </w:tcPr>
          <w:p w14:paraId="58814F99" w14:textId="73D78176" w:rsidR="002F11C1" w:rsidRDefault="002F11C1" w:rsidP="00F9187D">
            <w:pPr>
              <w:rPr>
                <w:bCs/>
                <w:sz w:val="16"/>
                <w:szCs w:val="16"/>
                <w:lang w:val="fr-CA"/>
              </w:rPr>
            </w:pPr>
            <w:r w:rsidRPr="002F11C1">
              <w:rPr>
                <w:bCs/>
                <w:sz w:val="16"/>
                <w:szCs w:val="16"/>
                <w:lang w:val="fr-CA"/>
              </w:rPr>
              <w:t>Algorithme de dépistage, d’évaluation et d’interventions pour risque de chute, Trauma NB (Nouveau-Brunswick</w:t>
            </w:r>
            <w:r w:rsidRPr="002F11C1">
              <w:rPr>
                <w:bCs/>
                <w:sz w:val="16"/>
                <w:szCs w:val="16"/>
                <w:vertAlign w:val="superscript"/>
                <w:lang w:val="fr-CA"/>
              </w:rPr>
              <w:t>43</w:t>
            </w:r>
            <w:r w:rsidR="00F9187D">
              <w:rPr>
                <w:bCs/>
                <w:sz w:val="16"/>
                <w:szCs w:val="16"/>
                <w:lang w:val="fr-CA"/>
              </w:rPr>
              <w:t>)</w:t>
            </w:r>
          </w:p>
          <w:p w14:paraId="5E3484EB" w14:textId="7EB7493B" w:rsidR="00F9187D" w:rsidRPr="00BC4F46" w:rsidRDefault="00F9187D" w:rsidP="002F11C1">
            <w:pPr>
              <w:rPr>
                <w:bCs/>
                <w:sz w:val="16"/>
                <w:szCs w:val="16"/>
                <w:lang w:val="fr-CA"/>
              </w:rPr>
            </w:pPr>
          </w:p>
        </w:tc>
        <w:tc>
          <w:tcPr>
            <w:tcW w:w="1706" w:type="dxa"/>
          </w:tcPr>
          <w:p w14:paraId="0AD2A9D7" w14:textId="0B746C0C" w:rsidR="00806D74" w:rsidRDefault="00806D74" w:rsidP="00190EFF">
            <w:pPr>
              <w:rPr>
                <w:bCs/>
                <w:sz w:val="16"/>
                <w:szCs w:val="16"/>
                <w:lang w:val="fr-CA"/>
              </w:rPr>
            </w:pPr>
            <w:r>
              <w:rPr>
                <w:bCs/>
                <w:sz w:val="16"/>
                <w:szCs w:val="16"/>
                <w:lang w:val="fr-CA"/>
              </w:rPr>
              <w:t xml:space="preserve">Revue des </w:t>
            </w:r>
            <w:r w:rsidR="00F8065F">
              <w:rPr>
                <w:bCs/>
                <w:sz w:val="16"/>
                <w:szCs w:val="16"/>
                <w:lang w:val="fr-CA"/>
              </w:rPr>
              <w:t>GPC</w:t>
            </w:r>
            <w:r>
              <w:rPr>
                <w:bCs/>
                <w:sz w:val="16"/>
                <w:szCs w:val="16"/>
                <w:lang w:val="fr-CA"/>
              </w:rPr>
              <w:t xml:space="preserve"> et des ressources connexes en usage, y compris les outils de dépistage</w:t>
            </w:r>
          </w:p>
          <w:p w14:paraId="1FDC07AF" w14:textId="168025EB" w:rsidR="008109D6" w:rsidRPr="00BC4F46" w:rsidRDefault="008109D6" w:rsidP="00190EFF">
            <w:pPr>
              <w:rPr>
                <w:bCs/>
                <w:sz w:val="16"/>
                <w:szCs w:val="16"/>
                <w:lang w:val="fr-CA"/>
              </w:rPr>
            </w:pPr>
          </w:p>
        </w:tc>
        <w:tc>
          <w:tcPr>
            <w:tcW w:w="1998" w:type="dxa"/>
          </w:tcPr>
          <w:p w14:paraId="571F9605" w14:textId="7192E4F4" w:rsidR="008109D6" w:rsidRPr="00BC4F46" w:rsidRDefault="00806D74" w:rsidP="00190EFF">
            <w:pPr>
              <w:rPr>
                <w:bCs/>
                <w:sz w:val="16"/>
                <w:szCs w:val="16"/>
                <w:lang w:val="fr-CA"/>
              </w:rPr>
            </w:pPr>
            <w:r>
              <w:rPr>
                <w:bCs/>
                <w:sz w:val="16"/>
                <w:szCs w:val="16"/>
                <w:lang w:val="fr-CA"/>
              </w:rPr>
              <w:t xml:space="preserve">Algorithme </w:t>
            </w:r>
            <w:r w:rsidR="002B497B">
              <w:rPr>
                <w:bCs/>
                <w:sz w:val="16"/>
                <w:szCs w:val="16"/>
                <w:lang w:val="fr-CA"/>
              </w:rPr>
              <w:t>*</w:t>
            </w:r>
            <w:r w:rsidRPr="00BC4F46">
              <w:rPr>
                <w:bCs/>
                <w:sz w:val="16"/>
                <w:szCs w:val="16"/>
                <w:lang w:val="fr-CA"/>
              </w:rPr>
              <w:t xml:space="preserve">STEADI </w:t>
            </w:r>
            <w:r w:rsidR="00EC514F">
              <w:rPr>
                <w:bCs/>
                <w:sz w:val="16"/>
                <w:szCs w:val="16"/>
                <w:lang w:val="fr-CA"/>
              </w:rPr>
              <w:t xml:space="preserve">des </w:t>
            </w:r>
            <w:r w:rsidR="002B497B">
              <w:rPr>
                <w:bCs/>
                <w:sz w:val="16"/>
                <w:szCs w:val="16"/>
                <w:lang w:val="fr-CA"/>
              </w:rPr>
              <w:t>*</w:t>
            </w:r>
            <w:r>
              <w:rPr>
                <w:bCs/>
                <w:sz w:val="16"/>
                <w:szCs w:val="16"/>
                <w:lang w:val="fr-CA"/>
              </w:rPr>
              <w:t>CDC (É.-U.)</w:t>
            </w:r>
            <w:r w:rsidR="008109D6" w:rsidRPr="00BC4F46">
              <w:rPr>
                <w:bCs/>
                <w:sz w:val="16"/>
                <w:szCs w:val="16"/>
                <w:lang w:val="fr-CA"/>
              </w:rPr>
              <w:t xml:space="preserve"> (2017)</w:t>
            </w:r>
          </w:p>
          <w:p w14:paraId="71CB28A9" w14:textId="77777777" w:rsidR="008109D6" w:rsidRPr="00BC4F46" w:rsidRDefault="008109D6" w:rsidP="00190EFF">
            <w:pPr>
              <w:rPr>
                <w:bCs/>
                <w:sz w:val="16"/>
                <w:szCs w:val="16"/>
                <w:lang w:val="fr-CA"/>
              </w:rPr>
            </w:pPr>
          </w:p>
          <w:p w14:paraId="19E3DC59" w14:textId="6AC3B8BC" w:rsidR="008109D6" w:rsidRPr="00BC4F46" w:rsidRDefault="00B430A5" w:rsidP="00190EFF">
            <w:pPr>
              <w:rPr>
                <w:bCs/>
                <w:sz w:val="16"/>
                <w:szCs w:val="16"/>
                <w:lang w:val="fr-CA"/>
              </w:rPr>
            </w:pPr>
            <w:r>
              <w:rPr>
                <w:bCs/>
                <w:sz w:val="16"/>
                <w:szCs w:val="16"/>
                <w:lang w:val="fr-CA"/>
              </w:rPr>
              <w:t xml:space="preserve">GPC des </w:t>
            </w:r>
            <w:r w:rsidR="002B497B">
              <w:rPr>
                <w:bCs/>
                <w:sz w:val="16"/>
                <w:szCs w:val="16"/>
                <w:lang w:val="fr-CA"/>
              </w:rPr>
              <w:t>*</w:t>
            </w:r>
            <w:r w:rsidR="008109D6" w:rsidRPr="00BC4F46">
              <w:rPr>
                <w:bCs/>
                <w:sz w:val="16"/>
                <w:szCs w:val="16"/>
                <w:lang w:val="fr-CA"/>
              </w:rPr>
              <w:t>AGS/BGS (2010)</w:t>
            </w:r>
          </w:p>
          <w:p w14:paraId="55890D09" w14:textId="77777777" w:rsidR="008109D6" w:rsidRPr="00BC4F46" w:rsidRDefault="008109D6" w:rsidP="00190EFF">
            <w:pPr>
              <w:rPr>
                <w:bCs/>
                <w:sz w:val="16"/>
                <w:szCs w:val="16"/>
                <w:lang w:val="fr-CA"/>
              </w:rPr>
            </w:pPr>
          </w:p>
          <w:p w14:paraId="0B366992" w14:textId="47E73F05" w:rsidR="008109D6" w:rsidRDefault="00B430A5" w:rsidP="00B430A5">
            <w:pPr>
              <w:rPr>
                <w:bCs/>
                <w:sz w:val="16"/>
                <w:szCs w:val="16"/>
                <w:lang w:val="fr-CA"/>
              </w:rPr>
            </w:pPr>
            <w:r>
              <w:rPr>
                <w:bCs/>
                <w:sz w:val="16"/>
                <w:szCs w:val="16"/>
                <w:lang w:val="fr-CA"/>
              </w:rPr>
              <w:t>Préserver votre autonomie (outil d’auto-évaluation)</w:t>
            </w:r>
          </w:p>
          <w:p w14:paraId="158C9982" w14:textId="49C7A5F4" w:rsidR="00B430A5" w:rsidRPr="00BC4F46" w:rsidRDefault="00B430A5" w:rsidP="00B430A5">
            <w:pPr>
              <w:rPr>
                <w:bCs/>
                <w:sz w:val="16"/>
                <w:szCs w:val="16"/>
                <w:lang w:val="fr-CA"/>
              </w:rPr>
            </w:pPr>
          </w:p>
        </w:tc>
        <w:tc>
          <w:tcPr>
            <w:tcW w:w="1999" w:type="dxa"/>
          </w:tcPr>
          <w:p w14:paraId="4DE9DF80" w14:textId="54768EEF" w:rsidR="008109D6" w:rsidRPr="00BC4F46" w:rsidRDefault="00B430A5" w:rsidP="00B430A5">
            <w:pPr>
              <w:rPr>
                <w:bCs/>
                <w:sz w:val="16"/>
                <w:szCs w:val="16"/>
                <w:lang w:val="fr-CA"/>
              </w:rPr>
            </w:pPr>
            <w:r>
              <w:rPr>
                <w:bCs/>
                <w:sz w:val="16"/>
                <w:szCs w:val="16"/>
                <w:lang w:val="fr-CA"/>
              </w:rPr>
              <w:t xml:space="preserve">Première version de l’algorithme </w:t>
            </w:r>
            <w:r w:rsidR="00DA5B6E">
              <w:rPr>
                <w:bCs/>
                <w:sz w:val="16"/>
                <w:szCs w:val="16"/>
                <w:lang w:val="fr-CA"/>
              </w:rPr>
              <w:t>passée en revue</w:t>
            </w:r>
            <w:r>
              <w:rPr>
                <w:bCs/>
                <w:sz w:val="16"/>
                <w:szCs w:val="16"/>
                <w:lang w:val="fr-CA"/>
              </w:rPr>
              <w:t xml:space="preserve"> par la Société médicale du Nouveau-Brunswick </w:t>
            </w:r>
          </w:p>
          <w:p w14:paraId="20301216" w14:textId="77777777" w:rsidR="008109D6" w:rsidRPr="00BC4F46" w:rsidRDefault="008109D6" w:rsidP="00190EFF">
            <w:pPr>
              <w:rPr>
                <w:bCs/>
                <w:sz w:val="16"/>
                <w:szCs w:val="16"/>
                <w:lang w:val="fr-CA"/>
              </w:rPr>
            </w:pPr>
          </w:p>
          <w:p w14:paraId="5578BE0B" w14:textId="341829CA" w:rsidR="008109D6" w:rsidRDefault="00F8065F" w:rsidP="002F11C1">
            <w:pPr>
              <w:rPr>
                <w:bCs/>
                <w:sz w:val="16"/>
                <w:szCs w:val="16"/>
                <w:lang w:val="fr-CA"/>
              </w:rPr>
            </w:pPr>
            <w:r>
              <w:rPr>
                <w:bCs/>
                <w:sz w:val="16"/>
                <w:szCs w:val="16"/>
                <w:lang w:val="fr-CA"/>
              </w:rPr>
              <w:t>Un GPC complet est en cours d’élaboration</w:t>
            </w:r>
            <w:r w:rsidR="00496E91">
              <w:rPr>
                <w:bCs/>
                <w:sz w:val="16"/>
                <w:szCs w:val="16"/>
                <w:lang w:val="fr-CA"/>
              </w:rPr>
              <w:t>.</w:t>
            </w:r>
            <w:r>
              <w:rPr>
                <w:bCs/>
                <w:sz w:val="16"/>
                <w:szCs w:val="16"/>
                <w:lang w:val="fr-CA"/>
              </w:rPr>
              <w:t xml:space="preserve"> </w:t>
            </w:r>
            <w:r w:rsidR="00496E91">
              <w:rPr>
                <w:bCs/>
                <w:sz w:val="16"/>
                <w:szCs w:val="16"/>
                <w:lang w:val="fr-CA"/>
              </w:rPr>
              <w:t>La</w:t>
            </w:r>
            <w:r>
              <w:rPr>
                <w:bCs/>
                <w:sz w:val="16"/>
                <w:szCs w:val="16"/>
                <w:lang w:val="fr-CA"/>
              </w:rPr>
              <w:t xml:space="preserve"> consultation de la Société médicale du Nouveau-Brunswick est prévue dans le processus.</w:t>
            </w:r>
          </w:p>
          <w:p w14:paraId="0196E959" w14:textId="5202EE31" w:rsidR="004264FF" w:rsidRPr="00BC4F46" w:rsidRDefault="004264FF" w:rsidP="002F11C1">
            <w:pPr>
              <w:rPr>
                <w:bCs/>
                <w:sz w:val="16"/>
                <w:szCs w:val="16"/>
                <w:lang w:val="fr-CA"/>
              </w:rPr>
            </w:pPr>
          </w:p>
        </w:tc>
        <w:tc>
          <w:tcPr>
            <w:tcW w:w="0" w:type="auto"/>
          </w:tcPr>
          <w:p w14:paraId="15829EA0" w14:textId="4A9CD2AE" w:rsidR="008109D6" w:rsidRPr="00BC4F46" w:rsidRDefault="00F8065F" w:rsidP="00190EFF">
            <w:pPr>
              <w:rPr>
                <w:bCs/>
                <w:sz w:val="16"/>
                <w:szCs w:val="16"/>
                <w:lang w:val="fr-CA"/>
              </w:rPr>
            </w:pPr>
            <w:r>
              <w:rPr>
                <w:bCs/>
                <w:sz w:val="16"/>
                <w:szCs w:val="16"/>
                <w:lang w:val="fr-CA"/>
              </w:rPr>
              <w:t>Aucun essai</w:t>
            </w:r>
            <w:r w:rsidR="00637FD4">
              <w:rPr>
                <w:bCs/>
                <w:sz w:val="16"/>
                <w:szCs w:val="16"/>
                <w:lang w:val="fr-CA"/>
              </w:rPr>
              <w:t xml:space="preserve"> pilote</w:t>
            </w:r>
          </w:p>
        </w:tc>
      </w:tr>
      <w:tr w:rsidR="00B63225" w:rsidRPr="00BC4F46" w14:paraId="341D9C63" w14:textId="77777777" w:rsidTr="00532C12">
        <w:tc>
          <w:tcPr>
            <w:tcW w:w="1705" w:type="dxa"/>
          </w:tcPr>
          <w:p w14:paraId="20865386" w14:textId="122713FA" w:rsidR="002F11C1" w:rsidRPr="00D26ED2" w:rsidRDefault="002F11C1" w:rsidP="002F11C1">
            <w:pPr>
              <w:rPr>
                <w:bCs/>
                <w:sz w:val="16"/>
                <w:szCs w:val="16"/>
              </w:rPr>
            </w:pPr>
            <w:r w:rsidRPr="002F11C1">
              <w:rPr>
                <w:bCs/>
                <w:sz w:val="16"/>
                <w:szCs w:val="16"/>
                <w:lang w:val="fr-CA"/>
              </w:rPr>
              <w:t xml:space="preserve">Ministère de la Santé de la Colombie-Britannique. </w:t>
            </w:r>
            <w:r w:rsidRPr="00D26ED2">
              <w:rPr>
                <w:bCs/>
                <w:sz w:val="16"/>
                <w:szCs w:val="16"/>
              </w:rPr>
              <w:t>Fall Prevention: Risk Assessment and Management for Community-Dwelling Older Adults</w:t>
            </w:r>
            <w:r w:rsidRPr="00D26ED2">
              <w:rPr>
                <w:bCs/>
                <w:sz w:val="16"/>
                <w:szCs w:val="16"/>
                <w:vertAlign w:val="superscript"/>
              </w:rPr>
              <w:t>42</w:t>
            </w:r>
          </w:p>
        </w:tc>
        <w:tc>
          <w:tcPr>
            <w:tcW w:w="1706" w:type="dxa"/>
          </w:tcPr>
          <w:p w14:paraId="19CB70FA" w14:textId="79612F3A" w:rsidR="00F8065F" w:rsidRDefault="00F8065F" w:rsidP="00096704">
            <w:pPr>
              <w:rPr>
                <w:bCs/>
                <w:sz w:val="16"/>
                <w:szCs w:val="16"/>
                <w:lang w:val="fr-CA"/>
              </w:rPr>
            </w:pPr>
            <w:r>
              <w:rPr>
                <w:bCs/>
                <w:sz w:val="16"/>
                <w:szCs w:val="16"/>
                <w:lang w:val="fr-CA"/>
              </w:rPr>
              <w:t>Revue des outils de dépistage et des GPC en usage</w:t>
            </w:r>
            <w:r w:rsidR="00096704">
              <w:rPr>
                <w:bCs/>
                <w:sz w:val="16"/>
                <w:szCs w:val="16"/>
                <w:lang w:val="fr-CA"/>
              </w:rPr>
              <w:t xml:space="preserve"> (y compris une recherche </w:t>
            </w:r>
            <w:r w:rsidR="00B46B0F">
              <w:rPr>
                <w:bCs/>
                <w:sz w:val="16"/>
                <w:szCs w:val="16"/>
                <w:lang w:val="fr-CA"/>
              </w:rPr>
              <w:t>dans</w:t>
            </w:r>
            <w:r w:rsidR="00096704">
              <w:rPr>
                <w:bCs/>
                <w:sz w:val="16"/>
                <w:szCs w:val="16"/>
                <w:lang w:val="fr-CA"/>
              </w:rPr>
              <w:t xml:space="preserve"> la littérature grise) par un médecin de famille membre d’un comité consultatif mis sur pied par la Commission des services médicaux et chargé de créer un GPC</w:t>
            </w:r>
          </w:p>
          <w:p w14:paraId="5C3EEE08" w14:textId="332C17A5" w:rsidR="008109D6" w:rsidRPr="00BC4F46" w:rsidRDefault="008109D6" w:rsidP="00190EFF">
            <w:pPr>
              <w:rPr>
                <w:bCs/>
                <w:sz w:val="16"/>
                <w:szCs w:val="16"/>
                <w:lang w:val="fr-CA"/>
              </w:rPr>
            </w:pPr>
          </w:p>
        </w:tc>
        <w:tc>
          <w:tcPr>
            <w:tcW w:w="1998" w:type="dxa"/>
          </w:tcPr>
          <w:p w14:paraId="753E8524" w14:textId="55A62E0E" w:rsidR="008109D6" w:rsidRPr="00BC4F46" w:rsidRDefault="00096704" w:rsidP="00190EFF">
            <w:pPr>
              <w:rPr>
                <w:bCs/>
                <w:sz w:val="16"/>
                <w:szCs w:val="16"/>
                <w:lang w:val="fr-CA"/>
              </w:rPr>
            </w:pPr>
            <w:r>
              <w:rPr>
                <w:bCs/>
                <w:sz w:val="16"/>
                <w:szCs w:val="16"/>
                <w:lang w:val="fr-CA"/>
              </w:rPr>
              <w:t>GPC les plus marquants sélectionnés :</w:t>
            </w:r>
          </w:p>
          <w:p w14:paraId="7A86A6EB" w14:textId="77777777" w:rsidR="008109D6" w:rsidRPr="00BC4F46" w:rsidRDefault="008109D6" w:rsidP="00190EFF">
            <w:pPr>
              <w:rPr>
                <w:bCs/>
                <w:sz w:val="16"/>
                <w:szCs w:val="16"/>
                <w:lang w:val="fr-CA"/>
              </w:rPr>
            </w:pPr>
          </w:p>
          <w:p w14:paraId="67E0AA71" w14:textId="5AB2FD40" w:rsidR="00096704" w:rsidRPr="00BC4F46" w:rsidRDefault="00096704" w:rsidP="00096704">
            <w:pPr>
              <w:rPr>
                <w:bCs/>
                <w:sz w:val="16"/>
                <w:szCs w:val="16"/>
                <w:lang w:val="fr-CA"/>
              </w:rPr>
            </w:pPr>
            <w:r>
              <w:rPr>
                <w:bCs/>
                <w:sz w:val="16"/>
                <w:szCs w:val="16"/>
                <w:lang w:val="fr-CA"/>
              </w:rPr>
              <w:t xml:space="preserve">Algorithme </w:t>
            </w:r>
            <w:r w:rsidRPr="00BC4F46">
              <w:rPr>
                <w:bCs/>
                <w:sz w:val="16"/>
                <w:szCs w:val="16"/>
                <w:lang w:val="fr-CA"/>
              </w:rPr>
              <w:t xml:space="preserve">STEADI </w:t>
            </w:r>
            <w:r w:rsidR="00EC514F">
              <w:rPr>
                <w:bCs/>
                <w:sz w:val="16"/>
                <w:szCs w:val="16"/>
                <w:lang w:val="fr-CA"/>
              </w:rPr>
              <w:t xml:space="preserve">des </w:t>
            </w:r>
            <w:r>
              <w:rPr>
                <w:bCs/>
                <w:sz w:val="16"/>
                <w:szCs w:val="16"/>
                <w:lang w:val="fr-CA"/>
              </w:rPr>
              <w:t>CDC (É.-U.)</w:t>
            </w:r>
            <w:r w:rsidRPr="00BC4F46">
              <w:rPr>
                <w:bCs/>
                <w:sz w:val="16"/>
                <w:szCs w:val="16"/>
                <w:lang w:val="fr-CA"/>
              </w:rPr>
              <w:t xml:space="preserve"> (2017)</w:t>
            </w:r>
          </w:p>
          <w:p w14:paraId="1787C7A3" w14:textId="77777777" w:rsidR="008109D6" w:rsidRPr="00BC4F46" w:rsidRDefault="008109D6" w:rsidP="00190EFF">
            <w:pPr>
              <w:rPr>
                <w:bCs/>
                <w:sz w:val="16"/>
                <w:szCs w:val="16"/>
                <w:lang w:val="fr-CA"/>
              </w:rPr>
            </w:pPr>
          </w:p>
          <w:p w14:paraId="4F028517" w14:textId="2440A848" w:rsidR="008109D6" w:rsidRPr="00BC4F46" w:rsidRDefault="00096704" w:rsidP="00190EFF">
            <w:pPr>
              <w:rPr>
                <w:bCs/>
                <w:sz w:val="16"/>
                <w:szCs w:val="16"/>
                <w:lang w:val="fr-CA"/>
              </w:rPr>
            </w:pPr>
            <w:r>
              <w:rPr>
                <w:bCs/>
                <w:sz w:val="16"/>
                <w:szCs w:val="16"/>
                <w:lang w:val="fr-CA"/>
              </w:rPr>
              <w:t>Empêcher les chutes et réduire les blessures associées</w:t>
            </w:r>
            <w:r w:rsidR="000F3475">
              <w:rPr>
                <w:bCs/>
                <w:sz w:val="16"/>
                <w:szCs w:val="16"/>
                <w:lang w:val="fr-CA"/>
              </w:rPr>
              <w:t xml:space="preserve"> de la</w:t>
            </w:r>
            <w:r>
              <w:rPr>
                <w:bCs/>
                <w:sz w:val="16"/>
                <w:szCs w:val="16"/>
                <w:lang w:val="fr-CA"/>
              </w:rPr>
              <w:t xml:space="preserve"> </w:t>
            </w:r>
            <w:r w:rsidR="008109D6" w:rsidRPr="00BC4F46">
              <w:rPr>
                <w:bCs/>
                <w:sz w:val="16"/>
                <w:szCs w:val="16"/>
                <w:lang w:val="fr-CA"/>
              </w:rPr>
              <w:t>RNAO (2017)</w:t>
            </w:r>
          </w:p>
          <w:p w14:paraId="2EB8AB22" w14:textId="77777777" w:rsidR="008109D6" w:rsidRPr="00BC4F46" w:rsidRDefault="008109D6" w:rsidP="00190EFF">
            <w:pPr>
              <w:rPr>
                <w:bCs/>
                <w:sz w:val="16"/>
                <w:szCs w:val="16"/>
                <w:lang w:val="fr-CA"/>
              </w:rPr>
            </w:pPr>
          </w:p>
          <w:p w14:paraId="7BF01389" w14:textId="77777777" w:rsidR="000F3475" w:rsidRPr="00BC4F46" w:rsidRDefault="000F3475" w:rsidP="000F3475">
            <w:pPr>
              <w:rPr>
                <w:bCs/>
                <w:sz w:val="16"/>
                <w:szCs w:val="16"/>
                <w:lang w:val="fr-CA"/>
              </w:rPr>
            </w:pPr>
            <w:r>
              <w:rPr>
                <w:bCs/>
                <w:sz w:val="16"/>
                <w:szCs w:val="16"/>
                <w:lang w:val="fr-CA"/>
              </w:rPr>
              <w:t xml:space="preserve">GPC des </w:t>
            </w:r>
            <w:r w:rsidRPr="00BC4F46">
              <w:rPr>
                <w:bCs/>
                <w:sz w:val="16"/>
                <w:szCs w:val="16"/>
                <w:lang w:val="fr-CA"/>
              </w:rPr>
              <w:t>AGS/BGS (2010)</w:t>
            </w:r>
          </w:p>
          <w:p w14:paraId="324CD2CC" w14:textId="77777777" w:rsidR="008109D6" w:rsidRPr="00BC4F46" w:rsidRDefault="008109D6" w:rsidP="00190EFF">
            <w:pPr>
              <w:rPr>
                <w:bCs/>
                <w:sz w:val="16"/>
                <w:szCs w:val="16"/>
                <w:lang w:val="fr-CA"/>
              </w:rPr>
            </w:pPr>
          </w:p>
          <w:p w14:paraId="25052902" w14:textId="77777777" w:rsidR="008109D6" w:rsidRDefault="000F3475" w:rsidP="000F3475">
            <w:pPr>
              <w:rPr>
                <w:bCs/>
                <w:sz w:val="16"/>
                <w:szCs w:val="16"/>
                <w:lang w:val="fr-CA"/>
              </w:rPr>
            </w:pPr>
            <w:r>
              <w:rPr>
                <w:bCs/>
                <w:sz w:val="16"/>
                <w:szCs w:val="16"/>
                <w:lang w:val="fr-CA"/>
              </w:rPr>
              <w:t>Préserver votre autonomie (outil d’auto-évaluation)</w:t>
            </w:r>
          </w:p>
          <w:p w14:paraId="2EECEF10" w14:textId="0D698AF9" w:rsidR="004264FF" w:rsidRPr="00BC4F46" w:rsidRDefault="004264FF" w:rsidP="000F3475">
            <w:pPr>
              <w:rPr>
                <w:bCs/>
                <w:sz w:val="16"/>
                <w:szCs w:val="16"/>
                <w:lang w:val="fr-CA"/>
              </w:rPr>
            </w:pPr>
          </w:p>
        </w:tc>
        <w:tc>
          <w:tcPr>
            <w:tcW w:w="1999" w:type="dxa"/>
          </w:tcPr>
          <w:p w14:paraId="529BFB93" w14:textId="02110BB6" w:rsidR="008109D6" w:rsidRPr="00BC4F46" w:rsidRDefault="00DA5B6E" w:rsidP="00190EFF">
            <w:pPr>
              <w:rPr>
                <w:bCs/>
                <w:sz w:val="16"/>
                <w:szCs w:val="16"/>
                <w:lang w:val="fr-CA"/>
              </w:rPr>
            </w:pPr>
            <w:r>
              <w:rPr>
                <w:bCs/>
                <w:sz w:val="16"/>
                <w:szCs w:val="16"/>
                <w:lang w:val="fr-CA"/>
              </w:rPr>
              <w:t xml:space="preserve">Première version du GPC transmise pour revue à l’ensemble des médecins de la province par l’entremise de l’organisation professionnelle </w:t>
            </w:r>
            <w:r w:rsidR="008109D6" w:rsidRPr="00BC4F46">
              <w:rPr>
                <w:bCs/>
                <w:sz w:val="16"/>
                <w:szCs w:val="16"/>
                <w:lang w:val="fr-CA"/>
              </w:rPr>
              <w:t xml:space="preserve">Doctors of BC (100 </w:t>
            </w:r>
            <w:r>
              <w:rPr>
                <w:bCs/>
                <w:sz w:val="16"/>
                <w:szCs w:val="16"/>
                <w:lang w:val="fr-CA"/>
              </w:rPr>
              <w:t>réponses</w:t>
            </w:r>
            <w:r w:rsidR="008109D6" w:rsidRPr="00BC4F46">
              <w:rPr>
                <w:bCs/>
                <w:sz w:val="16"/>
                <w:szCs w:val="16"/>
                <w:lang w:val="fr-CA"/>
              </w:rPr>
              <w:t>)</w:t>
            </w:r>
          </w:p>
          <w:p w14:paraId="450F0A2C" w14:textId="77777777" w:rsidR="008109D6" w:rsidRPr="00BC4F46" w:rsidRDefault="008109D6" w:rsidP="00190EFF">
            <w:pPr>
              <w:rPr>
                <w:bCs/>
                <w:sz w:val="16"/>
                <w:szCs w:val="16"/>
                <w:lang w:val="fr-CA"/>
              </w:rPr>
            </w:pPr>
          </w:p>
          <w:p w14:paraId="6D0616AB" w14:textId="1EC2AD43" w:rsidR="008109D6" w:rsidRPr="00BC4F46" w:rsidRDefault="008109D6" w:rsidP="00190EFF">
            <w:pPr>
              <w:rPr>
                <w:bCs/>
                <w:sz w:val="16"/>
                <w:szCs w:val="16"/>
                <w:lang w:val="fr-CA"/>
              </w:rPr>
            </w:pPr>
            <w:r w:rsidRPr="00BC4F46">
              <w:rPr>
                <w:bCs/>
                <w:sz w:val="16"/>
                <w:szCs w:val="16"/>
                <w:lang w:val="fr-CA"/>
              </w:rPr>
              <w:t xml:space="preserve">52 </w:t>
            </w:r>
            <w:r w:rsidR="00DA5B6E">
              <w:rPr>
                <w:bCs/>
                <w:sz w:val="16"/>
                <w:szCs w:val="16"/>
                <w:lang w:val="fr-CA"/>
              </w:rPr>
              <w:t>aînés ont passé en revue la première version du GPC.</w:t>
            </w:r>
          </w:p>
        </w:tc>
        <w:tc>
          <w:tcPr>
            <w:tcW w:w="0" w:type="auto"/>
          </w:tcPr>
          <w:p w14:paraId="1DA0926A" w14:textId="5F7E2935" w:rsidR="008109D6" w:rsidRPr="00BC4F46" w:rsidRDefault="00F8065F" w:rsidP="00190EFF">
            <w:pPr>
              <w:rPr>
                <w:bCs/>
                <w:sz w:val="16"/>
                <w:szCs w:val="16"/>
                <w:lang w:val="fr-CA"/>
              </w:rPr>
            </w:pPr>
            <w:r>
              <w:rPr>
                <w:bCs/>
                <w:sz w:val="16"/>
                <w:szCs w:val="16"/>
                <w:lang w:val="fr-CA"/>
              </w:rPr>
              <w:t>Aucun essai</w:t>
            </w:r>
            <w:r w:rsidR="00637FD4">
              <w:rPr>
                <w:bCs/>
                <w:sz w:val="16"/>
                <w:szCs w:val="16"/>
                <w:lang w:val="fr-CA"/>
              </w:rPr>
              <w:t xml:space="preserve"> pilote</w:t>
            </w:r>
          </w:p>
        </w:tc>
      </w:tr>
      <w:tr w:rsidR="00B63225" w:rsidRPr="006C1933" w14:paraId="7B897847" w14:textId="77777777" w:rsidTr="00532C12">
        <w:tc>
          <w:tcPr>
            <w:tcW w:w="1705" w:type="dxa"/>
          </w:tcPr>
          <w:p w14:paraId="4DD0231D" w14:textId="05D05139" w:rsidR="002F11C1" w:rsidRPr="00D26ED2" w:rsidRDefault="002F11C1" w:rsidP="002F11C1">
            <w:pPr>
              <w:rPr>
                <w:bCs/>
                <w:sz w:val="16"/>
                <w:szCs w:val="16"/>
              </w:rPr>
            </w:pPr>
            <w:r w:rsidRPr="00D26ED2">
              <w:rPr>
                <w:bCs/>
                <w:sz w:val="16"/>
                <w:szCs w:val="16"/>
              </w:rPr>
              <w:t>Centre for Effective Practice. Falls prevention and management</w:t>
            </w:r>
            <w:r w:rsidRPr="00D26ED2">
              <w:rPr>
                <w:bCs/>
                <w:sz w:val="16"/>
                <w:szCs w:val="16"/>
                <w:vertAlign w:val="superscript"/>
              </w:rPr>
              <w:t>44</w:t>
            </w:r>
          </w:p>
          <w:p w14:paraId="6F055E6C" w14:textId="1F325603" w:rsidR="002F11C1" w:rsidRPr="00D26ED2" w:rsidRDefault="002F11C1" w:rsidP="002F11C1">
            <w:pPr>
              <w:rPr>
                <w:bCs/>
                <w:sz w:val="16"/>
                <w:szCs w:val="16"/>
              </w:rPr>
            </w:pPr>
          </w:p>
        </w:tc>
        <w:tc>
          <w:tcPr>
            <w:tcW w:w="1706" w:type="dxa"/>
          </w:tcPr>
          <w:p w14:paraId="03C24B06" w14:textId="006B4092" w:rsidR="00FA746C" w:rsidRDefault="00FA746C" w:rsidP="00190EFF">
            <w:pPr>
              <w:rPr>
                <w:bCs/>
                <w:sz w:val="16"/>
                <w:szCs w:val="16"/>
                <w:lang w:val="fr-CA"/>
              </w:rPr>
            </w:pPr>
            <w:r>
              <w:rPr>
                <w:bCs/>
                <w:sz w:val="16"/>
                <w:szCs w:val="16"/>
                <w:lang w:val="fr-CA"/>
              </w:rPr>
              <w:t>Recherche parmi les textes de recherche et la littérature grise, y compris les revues systématiques et les analyses contextuelles des GPC et des outils de dépistage en usage</w:t>
            </w:r>
          </w:p>
          <w:p w14:paraId="4DD53569" w14:textId="77777777" w:rsidR="00FA746C" w:rsidRDefault="00FA746C" w:rsidP="00190EFF">
            <w:pPr>
              <w:rPr>
                <w:bCs/>
                <w:sz w:val="16"/>
                <w:szCs w:val="16"/>
                <w:lang w:val="fr-CA"/>
              </w:rPr>
            </w:pPr>
          </w:p>
          <w:p w14:paraId="0E2331DE" w14:textId="752CE67E" w:rsidR="008109D6" w:rsidRPr="00BC4F46" w:rsidRDefault="00FA746C" w:rsidP="00190EFF">
            <w:pPr>
              <w:rPr>
                <w:bCs/>
                <w:sz w:val="16"/>
                <w:szCs w:val="16"/>
                <w:lang w:val="fr-CA"/>
              </w:rPr>
            </w:pPr>
            <w:r>
              <w:rPr>
                <w:bCs/>
                <w:sz w:val="16"/>
                <w:szCs w:val="16"/>
                <w:lang w:val="fr-CA"/>
              </w:rPr>
              <w:t xml:space="preserve">Outil d’évaluation critique </w:t>
            </w:r>
          </w:p>
          <w:p w14:paraId="2A66B769" w14:textId="4D6911FC" w:rsidR="008109D6" w:rsidRDefault="002B497B" w:rsidP="00190EFF">
            <w:pPr>
              <w:rPr>
                <w:bCs/>
                <w:sz w:val="16"/>
                <w:szCs w:val="16"/>
                <w:lang w:val="fr-CA"/>
              </w:rPr>
            </w:pPr>
            <w:r>
              <w:rPr>
                <w:bCs/>
                <w:sz w:val="16"/>
                <w:szCs w:val="16"/>
                <w:lang w:val="fr-CA"/>
              </w:rPr>
              <w:t>*</w:t>
            </w:r>
            <w:r w:rsidR="008109D6" w:rsidRPr="00BC4F46">
              <w:rPr>
                <w:bCs/>
                <w:sz w:val="16"/>
                <w:szCs w:val="16"/>
                <w:lang w:val="fr-CA"/>
              </w:rPr>
              <w:t xml:space="preserve">AMSTAR 2 </w:t>
            </w:r>
            <w:r w:rsidR="00FA746C">
              <w:rPr>
                <w:bCs/>
                <w:sz w:val="16"/>
                <w:szCs w:val="16"/>
                <w:lang w:val="fr-CA"/>
              </w:rPr>
              <w:t>utilisé pour orienter la sélection des revues systématiques</w:t>
            </w:r>
          </w:p>
          <w:p w14:paraId="773CCD97" w14:textId="2FBE1635" w:rsidR="00B63225" w:rsidRPr="00BC4F46" w:rsidRDefault="00B63225" w:rsidP="00190EFF">
            <w:pPr>
              <w:rPr>
                <w:bCs/>
                <w:sz w:val="16"/>
                <w:szCs w:val="16"/>
                <w:lang w:val="fr-CA"/>
              </w:rPr>
            </w:pPr>
          </w:p>
        </w:tc>
        <w:tc>
          <w:tcPr>
            <w:tcW w:w="1998" w:type="dxa"/>
          </w:tcPr>
          <w:p w14:paraId="2E8DDE70" w14:textId="6B0FC9EB" w:rsidR="00B934F3" w:rsidRDefault="00B934F3" w:rsidP="00190EFF">
            <w:pPr>
              <w:rPr>
                <w:bCs/>
                <w:sz w:val="16"/>
                <w:szCs w:val="16"/>
                <w:lang w:val="fr-CA"/>
              </w:rPr>
            </w:pPr>
            <w:r>
              <w:rPr>
                <w:bCs/>
                <w:sz w:val="16"/>
                <w:szCs w:val="16"/>
                <w:lang w:val="fr-CA"/>
              </w:rPr>
              <w:t>Attention particulière portée aux GPC de qualité supérieure, de langue anglaise et publiés dans les cinq dernières années (sauf quelques exceptions)</w:t>
            </w:r>
          </w:p>
          <w:p w14:paraId="72A7FFAE" w14:textId="57C23514" w:rsidR="008109D6" w:rsidRPr="00BC4F46" w:rsidRDefault="008109D6" w:rsidP="00190EFF">
            <w:pPr>
              <w:rPr>
                <w:bCs/>
                <w:sz w:val="16"/>
                <w:szCs w:val="16"/>
                <w:lang w:val="fr-CA"/>
              </w:rPr>
            </w:pPr>
          </w:p>
        </w:tc>
        <w:tc>
          <w:tcPr>
            <w:tcW w:w="1999" w:type="dxa"/>
          </w:tcPr>
          <w:p w14:paraId="3208B0B8" w14:textId="382CE68A" w:rsidR="008109D6" w:rsidRPr="00BC4F46" w:rsidRDefault="00B934F3" w:rsidP="00B934F3">
            <w:pPr>
              <w:rPr>
                <w:bCs/>
                <w:sz w:val="16"/>
                <w:szCs w:val="16"/>
                <w:lang w:val="fr-CA"/>
              </w:rPr>
            </w:pPr>
            <w:r>
              <w:rPr>
                <w:bCs/>
                <w:sz w:val="16"/>
                <w:szCs w:val="16"/>
                <w:lang w:val="fr-CA"/>
              </w:rPr>
              <w:t xml:space="preserve">Participation de prestataires de soins de santé et </w:t>
            </w:r>
            <w:r w:rsidR="00B46B0F">
              <w:rPr>
                <w:bCs/>
                <w:sz w:val="16"/>
                <w:szCs w:val="16"/>
                <w:lang w:val="fr-CA"/>
              </w:rPr>
              <w:t>d’</w:t>
            </w:r>
            <w:r>
              <w:rPr>
                <w:bCs/>
                <w:sz w:val="16"/>
                <w:szCs w:val="16"/>
                <w:lang w:val="fr-CA"/>
              </w:rPr>
              <w:t xml:space="preserve">autres parties prenantes pertinentes tout au long du processus d’élaboration du GPC suivant une méthode de conception centrée sur l’utilisateur afin d’effectuer le test d’utilisabilité des outils et d’obtenir ainsi le point de vue des prestataires </w:t>
            </w:r>
          </w:p>
        </w:tc>
        <w:tc>
          <w:tcPr>
            <w:tcW w:w="0" w:type="auto"/>
          </w:tcPr>
          <w:p w14:paraId="11636B58" w14:textId="221FF135" w:rsidR="00B934F3" w:rsidRDefault="00B934F3" w:rsidP="00190EFF">
            <w:pPr>
              <w:rPr>
                <w:bCs/>
                <w:sz w:val="16"/>
                <w:szCs w:val="16"/>
                <w:lang w:val="fr-CA"/>
              </w:rPr>
            </w:pPr>
            <w:r>
              <w:rPr>
                <w:bCs/>
                <w:sz w:val="16"/>
                <w:szCs w:val="16"/>
                <w:lang w:val="fr-CA"/>
              </w:rPr>
              <w:t>Séances de test d’utilisabilité organisées avec des utilisateurs finals</w:t>
            </w:r>
            <w:r w:rsidR="00496E91">
              <w:rPr>
                <w:bCs/>
                <w:sz w:val="16"/>
                <w:szCs w:val="16"/>
                <w:lang w:val="fr-CA"/>
              </w:rPr>
              <w:t xml:space="preserve"> ciblés</w:t>
            </w:r>
            <w:r>
              <w:rPr>
                <w:bCs/>
                <w:sz w:val="16"/>
                <w:szCs w:val="16"/>
                <w:lang w:val="fr-CA"/>
              </w:rPr>
              <w:t xml:space="preserve"> (prestataires de soins primaires</w:t>
            </w:r>
            <w:r w:rsidR="00496E91">
              <w:rPr>
                <w:bCs/>
                <w:sz w:val="16"/>
                <w:szCs w:val="16"/>
                <w:lang w:val="fr-CA"/>
              </w:rPr>
              <w:t xml:space="preserve"> de l’Ontario</w:t>
            </w:r>
            <w:r>
              <w:rPr>
                <w:bCs/>
                <w:sz w:val="16"/>
                <w:szCs w:val="16"/>
                <w:lang w:val="fr-CA"/>
              </w:rPr>
              <w:t xml:space="preserve">) </w:t>
            </w:r>
            <w:r w:rsidR="00213255">
              <w:rPr>
                <w:bCs/>
                <w:sz w:val="16"/>
                <w:szCs w:val="16"/>
                <w:lang w:val="fr-CA"/>
              </w:rPr>
              <w:t>après la création de</w:t>
            </w:r>
            <w:r>
              <w:rPr>
                <w:bCs/>
                <w:sz w:val="16"/>
                <w:szCs w:val="16"/>
                <w:lang w:val="fr-CA"/>
              </w:rPr>
              <w:t xml:space="preserve"> la première version du GPC </w:t>
            </w:r>
          </w:p>
          <w:p w14:paraId="12705C16" w14:textId="46A95426" w:rsidR="008109D6" w:rsidRPr="00BC4F46" w:rsidRDefault="008109D6" w:rsidP="00190EFF">
            <w:pPr>
              <w:rPr>
                <w:bCs/>
                <w:sz w:val="16"/>
                <w:szCs w:val="16"/>
                <w:lang w:val="fr-CA"/>
              </w:rPr>
            </w:pPr>
          </w:p>
        </w:tc>
      </w:tr>
      <w:tr w:rsidR="00B63225" w:rsidRPr="006C1933" w14:paraId="635C4A16" w14:textId="77777777" w:rsidTr="00532C12">
        <w:tc>
          <w:tcPr>
            <w:tcW w:w="1705" w:type="dxa"/>
          </w:tcPr>
          <w:p w14:paraId="43994F07" w14:textId="77777777" w:rsidR="002F11C1" w:rsidRPr="002F11C1" w:rsidRDefault="002F11C1" w:rsidP="002F11C1">
            <w:pPr>
              <w:rPr>
                <w:bCs/>
                <w:sz w:val="16"/>
                <w:szCs w:val="16"/>
                <w:lang w:val="fr-CA"/>
              </w:rPr>
            </w:pPr>
            <w:r w:rsidRPr="002F11C1">
              <w:rPr>
                <w:bCs/>
                <w:sz w:val="16"/>
                <w:szCs w:val="16"/>
                <w:lang w:val="fr-CA"/>
              </w:rPr>
              <w:t>Algorithme de prévention des chutes produit par le Comité directeur de la prévention des chutes de Champlain</w:t>
            </w:r>
            <w:r w:rsidRPr="002F11C1">
              <w:rPr>
                <w:bCs/>
                <w:sz w:val="16"/>
                <w:szCs w:val="16"/>
                <w:vertAlign w:val="superscript"/>
                <w:lang w:val="fr-CA"/>
              </w:rPr>
              <w:t>46</w:t>
            </w:r>
          </w:p>
          <w:p w14:paraId="63D83626" w14:textId="53C72810" w:rsidR="002F11C1" w:rsidRPr="00BC4F46" w:rsidRDefault="002F11C1" w:rsidP="002F11C1">
            <w:pPr>
              <w:rPr>
                <w:bCs/>
                <w:sz w:val="16"/>
                <w:szCs w:val="16"/>
                <w:lang w:val="fr-CA"/>
              </w:rPr>
            </w:pPr>
          </w:p>
        </w:tc>
        <w:tc>
          <w:tcPr>
            <w:tcW w:w="1706" w:type="dxa"/>
          </w:tcPr>
          <w:p w14:paraId="5CF0ADCD" w14:textId="3E753B19" w:rsidR="00213255" w:rsidRDefault="00213255" w:rsidP="00190EFF">
            <w:pPr>
              <w:rPr>
                <w:bCs/>
                <w:sz w:val="16"/>
                <w:szCs w:val="16"/>
                <w:lang w:val="fr-CA"/>
              </w:rPr>
            </w:pPr>
            <w:r>
              <w:rPr>
                <w:bCs/>
                <w:sz w:val="16"/>
                <w:szCs w:val="16"/>
                <w:lang w:val="fr-CA"/>
              </w:rPr>
              <w:t>Recherche parmi la littérature sur les outils de dépistage et d’évaluation du risque de chute effectuée par le Groupe de travail sur l’algorithme (représentation de la santé publique, des soins à domicile, des soins en milieu communautaire et des soins primaires)</w:t>
            </w:r>
          </w:p>
          <w:p w14:paraId="78A24178" w14:textId="6D20399A" w:rsidR="008109D6" w:rsidRPr="00BC4F46" w:rsidRDefault="008109D6" w:rsidP="00190EFF">
            <w:pPr>
              <w:rPr>
                <w:bCs/>
                <w:sz w:val="16"/>
                <w:szCs w:val="16"/>
                <w:lang w:val="fr-CA"/>
              </w:rPr>
            </w:pPr>
          </w:p>
        </w:tc>
        <w:tc>
          <w:tcPr>
            <w:tcW w:w="1998" w:type="dxa"/>
          </w:tcPr>
          <w:p w14:paraId="03B6877E" w14:textId="17B067DD" w:rsidR="008109D6" w:rsidRPr="00BC4F46" w:rsidRDefault="003D66B0" w:rsidP="003D66B0">
            <w:pPr>
              <w:rPr>
                <w:bCs/>
                <w:sz w:val="16"/>
                <w:szCs w:val="16"/>
                <w:lang w:val="fr-CA"/>
              </w:rPr>
            </w:pPr>
            <w:r>
              <w:rPr>
                <w:bCs/>
                <w:sz w:val="16"/>
                <w:szCs w:val="16"/>
                <w:lang w:val="fr-CA"/>
              </w:rPr>
              <w:t xml:space="preserve">GPC des </w:t>
            </w:r>
            <w:r w:rsidRPr="00BC4F46">
              <w:rPr>
                <w:bCs/>
                <w:sz w:val="16"/>
                <w:szCs w:val="16"/>
                <w:lang w:val="fr-CA"/>
              </w:rPr>
              <w:t>AGS/BGS (2010)</w:t>
            </w:r>
            <w:r>
              <w:rPr>
                <w:bCs/>
                <w:sz w:val="16"/>
                <w:szCs w:val="16"/>
                <w:lang w:val="fr-CA"/>
              </w:rPr>
              <w:t xml:space="preserve"> sélectionnés et adaptés </w:t>
            </w:r>
            <w:r w:rsidR="00B46B0F">
              <w:rPr>
                <w:bCs/>
                <w:sz w:val="16"/>
                <w:szCs w:val="16"/>
                <w:lang w:val="fr-CA"/>
              </w:rPr>
              <w:t>avant de</w:t>
            </w:r>
            <w:r>
              <w:rPr>
                <w:bCs/>
                <w:sz w:val="16"/>
                <w:szCs w:val="16"/>
                <w:lang w:val="fr-CA"/>
              </w:rPr>
              <w:t xml:space="preserve"> les utiliser</w:t>
            </w:r>
          </w:p>
          <w:p w14:paraId="0C7899A9" w14:textId="1014ED54" w:rsidR="008109D6" w:rsidRDefault="008109D6" w:rsidP="00190EFF">
            <w:pPr>
              <w:rPr>
                <w:bCs/>
                <w:sz w:val="16"/>
                <w:szCs w:val="16"/>
                <w:lang w:val="fr-CA"/>
              </w:rPr>
            </w:pPr>
          </w:p>
          <w:p w14:paraId="0DE16DB6" w14:textId="2D94FC46" w:rsidR="003D66B0" w:rsidRDefault="003D66B0" w:rsidP="00190EFF">
            <w:pPr>
              <w:rPr>
                <w:bCs/>
                <w:sz w:val="16"/>
                <w:szCs w:val="16"/>
                <w:lang w:val="fr-CA"/>
              </w:rPr>
            </w:pPr>
            <w:r>
              <w:rPr>
                <w:bCs/>
                <w:sz w:val="16"/>
                <w:szCs w:val="16"/>
                <w:lang w:val="fr-CA"/>
              </w:rPr>
              <w:t>Préserver votre autonomie (outil d’auto-évaluation) sélectionné comme outil de dépistage à intégrer au GPC</w:t>
            </w:r>
          </w:p>
          <w:p w14:paraId="06C29FD6" w14:textId="4984AFEA" w:rsidR="003D66B0" w:rsidRDefault="003D66B0" w:rsidP="00190EFF">
            <w:pPr>
              <w:rPr>
                <w:bCs/>
                <w:sz w:val="16"/>
                <w:szCs w:val="16"/>
                <w:lang w:val="fr-CA"/>
              </w:rPr>
            </w:pPr>
          </w:p>
          <w:p w14:paraId="166538C0" w14:textId="1F7BA1A3" w:rsidR="008109D6" w:rsidRPr="00BC4F46" w:rsidRDefault="003D66B0" w:rsidP="003D66B0">
            <w:pPr>
              <w:rPr>
                <w:bCs/>
                <w:sz w:val="16"/>
                <w:szCs w:val="16"/>
                <w:lang w:val="fr-CA"/>
              </w:rPr>
            </w:pPr>
            <w:r>
              <w:rPr>
                <w:bCs/>
                <w:sz w:val="16"/>
                <w:szCs w:val="16"/>
                <w:lang w:val="fr-CA"/>
              </w:rPr>
              <w:t xml:space="preserve">Test chronométré du lever de chaise de Mathias (TUG) et test du lever de </w:t>
            </w:r>
            <w:r>
              <w:rPr>
                <w:bCs/>
                <w:sz w:val="16"/>
                <w:szCs w:val="16"/>
                <w:lang w:val="fr-CA"/>
              </w:rPr>
              <w:lastRenderedPageBreak/>
              <w:t xml:space="preserve">chaise (FTSST) intégrés au GPC </w:t>
            </w:r>
          </w:p>
          <w:p w14:paraId="37FEDA7A" w14:textId="77777777" w:rsidR="008109D6" w:rsidRPr="00BC4F46" w:rsidRDefault="008109D6" w:rsidP="003D66B0">
            <w:pPr>
              <w:rPr>
                <w:bCs/>
                <w:sz w:val="16"/>
                <w:szCs w:val="16"/>
                <w:lang w:val="fr-CA"/>
              </w:rPr>
            </w:pPr>
          </w:p>
        </w:tc>
        <w:tc>
          <w:tcPr>
            <w:tcW w:w="1999" w:type="dxa"/>
          </w:tcPr>
          <w:p w14:paraId="060CBFC6" w14:textId="2C05D02D" w:rsidR="004264FF" w:rsidRDefault="003D66B0" w:rsidP="00190EFF">
            <w:pPr>
              <w:rPr>
                <w:bCs/>
                <w:sz w:val="16"/>
                <w:szCs w:val="16"/>
                <w:lang w:val="fr-CA"/>
              </w:rPr>
            </w:pPr>
            <w:r>
              <w:rPr>
                <w:bCs/>
                <w:sz w:val="16"/>
                <w:szCs w:val="16"/>
                <w:lang w:val="fr-CA"/>
              </w:rPr>
              <w:lastRenderedPageBreak/>
              <w:t xml:space="preserve">GPC élaboré par le Groupe de travail sur l’algorithme composé </w:t>
            </w:r>
            <w:r w:rsidR="004264FF">
              <w:rPr>
                <w:bCs/>
                <w:sz w:val="16"/>
                <w:szCs w:val="16"/>
                <w:lang w:val="fr-CA"/>
              </w:rPr>
              <w:t xml:space="preserve">de plusieurs membres du comité directeur et de cliniciens d’organismes de santé communautaire représentant l’ensemble des régions couvertes par le RLISS (ancien nom des </w:t>
            </w:r>
            <w:r w:rsidR="002B497B">
              <w:rPr>
                <w:bCs/>
                <w:sz w:val="16"/>
                <w:szCs w:val="16"/>
                <w:lang w:val="fr-CA"/>
              </w:rPr>
              <w:t>*</w:t>
            </w:r>
            <w:r w:rsidR="004264FF">
              <w:rPr>
                <w:bCs/>
                <w:sz w:val="16"/>
                <w:szCs w:val="16"/>
                <w:lang w:val="fr-CA"/>
              </w:rPr>
              <w:t>SSDMC) de Champlain</w:t>
            </w:r>
          </w:p>
          <w:p w14:paraId="4710507D" w14:textId="2C38D557" w:rsidR="008109D6" w:rsidRPr="00BC4F46" w:rsidRDefault="008109D6" w:rsidP="00190EFF">
            <w:pPr>
              <w:rPr>
                <w:bCs/>
                <w:sz w:val="16"/>
                <w:szCs w:val="16"/>
                <w:lang w:val="fr-CA"/>
              </w:rPr>
            </w:pPr>
          </w:p>
        </w:tc>
        <w:tc>
          <w:tcPr>
            <w:tcW w:w="0" w:type="auto"/>
          </w:tcPr>
          <w:p w14:paraId="795B3FB5" w14:textId="6EB368E1" w:rsidR="004264FF" w:rsidRDefault="00637FD4" w:rsidP="00190EFF">
            <w:pPr>
              <w:rPr>
                <w:bCs/>
                <w:sz w:val="16"/>
                <w:szCs w:val="16"/>
                <w:lang w:val="fr-CA"/>
              </w:rPr>
            </w:pPr>
            <w:r>
              <w:rPr>
                <w:bCs/>
                <w:sz w:val="16"/>
                <w:szCs w:val="16"/>
                <w:lang w:val="fr-CA"/>
              </w:rPr>
              <w:t xml:space="preserve">Essai </w:t>
            </w:r>
            <w:r w:rsidR="004264FF">
              <w:rPr>
                <w:bCs/>
                <w:sz w:val="16"/>
                <w:szCs w:val="16"/>
                <w:lang w:val="fr-CA"/>
              </w:rPr>
              <w:t xml:space="preserve">pilote </w:t>
            </w:r>
            <w:r w:rsidR="00B63225">
              <w:rPr>
                <w:bCs/>
                <w:sz w:val="16"/>
                <w:szCs w:val="16"/>
                <w:lang w:val="fr-CA"/>
              </w:rPr>
              <w:t xml:space="preserve">réalisé </w:t>
            </w:r>
            <w:r w:rsidR="004264FF">
              <w:rPr>
                <w:bCs/>
                <w:sz w:val="16"/>
                <w:szCs w:val="16"/>
                <w:lang w:val="fr-CA"/>
              </w:rPr>
              <w:t>dans quatre sites,</w:t>
            </w:r>
            <w:r w:rsidR="00B63225">
              <w:rPr>
                <w:bCs/>
                <w:sz w:val="16"/>
                <w:szCs w:val="16"/>
                <w:lang w:val="fr-CA"/>
              </w:rPr>
              <w:t xml:space="preserve"> soit </w:t>
            </w:r>
            <w:r w:rsidR="004264FF">
              <w:rPr>
                <w:bCs/>
                <w:sz w:val="16"/>
                <w:szCs w:val="16"/>
                <w:lang w:val="fr-CA"/>
              </w:rPr>
              <w:t>deux centres de santé communautaire, une clinique de pratique privée et une équipe de santé familiale; quelque 108</w:t>
            </w:r>
            <w:r w:rsidR="003A6E0B">
              <w:rPr>
                <w:bCs/>
                <w:sz w:val="16"/>
                <w:szCs w:val="16"/>
                <w:lang w:val="fr-CA"/>
              </w:rPr>
              <w:t> </w:t>
            </w:r>
            <w:r w:rsidR="004264FF">
              <w:rPr>
                <w:bCs/>
                <w:sz w:val="16"/>
                <w:szCs w:val="16"/>
                <w:lang w:val="fr-CA"/>
              </w:rPr>
              <w:t xml:space="preserve">patients évalués à l’aide du GPC et de l’outil </w:t>
            </w:r>
            <w:r w:rsidR="00496E91">
              <w:rPr>
                <w:bCs/>
                <w:sz w:val="16"/>
                <w:szCs w:val="16"/>
                <w:lang w:val="fr-CA"/>
              </w:rPr>
              <w:t>d’auto-évaluation</w:t>
            </w:r>
            <w:r w:rsidR="007275F6">
              <w:rPr>
                <w:bCs/>
                <w:sz w:val="16"/>
                <w:szCs w:val="16"/>
                <w:lang w:val="fr-CA"/>
              </w:rPr>
              <w:t>,</w:t>
            </w:r>
            <w:r w:rsidR="00496E91">
              <w:rPr>
                <w:bCs/>
                <w:sz w:val="16"/>
                <w:szCs w:val="16"/>
                <w:lang w:val="fr-CA"/>
              </w:rPr>
              <w:t xml:space="preserve"> </w:t>
            </w:r>
            <w:r w:rsidR="004264FF">
              <w:rPr>
                <w:bCs/>
                <w:sz w:val="16"/>
                <w:szCs w:val="16"/>
                <w:lang w:val="fr-CA"/>
              </w:rPr>
              <w:t>Préserver votre autonomie</w:t>
            </w:r>
          </w:p>
          <w:p w14:paraId="4B2C2F2F" w14:textId="77777777" w:rsidR="004264FF" w:rsidRDefault="004264FF" w:rsidP="00190EFF">
            <w:pPr>
              <w:rPr>
                <w:bCs/>
                <w:sz w:val="16"/>
                <w:szCs w:val="16"/>
                <w:lang w:val="fr-CA"/>
              </w:rPr>
            </w:pPr>
          </w:p>
          <w:p w14:paraId="236E8E78" w14:textId="49B0FB7F" w:rsidR="008109D6" w:rsidRPr="00BC4F46" w:rsidRDefault="007275F6" w:rsidP="00190EFF">
            <w:pPr>
              <w:rPr>
                <w:bCs/>
                <w:sz w:val="16"/>
                <w:szCs w:val="16"/>
                <w:lang w:val="fr-CA"/>
              </w:rPr>
            </w:pPr>
            <w:r>
              <w:rPr>
                <w:bCs/>
                <w:sz w:val="16"/>
                <w:szCs w:val="16"/>
                <w:lang w:val="fr-CA"/>
              </w:rPr>
              <w:lastRenderedPageBreak/>
              <w:t>De plus</w:t>
            </w:r>
            <w:r w:rsidR="004264FF">
              <w:rPr>
                <w:bCs/>
                <w:sz w:val="16"/>
                <w:szCs w:val="16"/>
                <w:lang w:val="fr-CA"/>
              </w:rPr>
              <w:t xml:space="preserve">, </w:t>
            </w:r>
            <w:r>
              <w:rPr>
                <w:bCs/>
                <w:sz w:val="16"/>
                <w:szCs w:val="16"/>
                <w:lang w:val="fr-CA"/>
              </w:rPr>
              <w:t xml:space="preserve">une </w:t>
            </w:r>
            <w:r w:rsidR="004264FF">
              <w:rPr>
                <w:bCs/>
                <w:sz w:val="16"/>
                <w:szCs w:val="16"/>
                <w:lang w:val="fr-CA"/>
              </w:rPr>
              <w:t xml:space="preserve">séance d’information et de </w:t>
            </w:r>
            <w:r w:rsidR="00B63225">
              <w:rPr>
                <w:bCs/>
                <w:sz w:val="16"/>
                <w:szCs w:val="16"/>
                <w:lang w:val="fr-CA"/>
              </w:rPr>
              <w:t>collecte de commentaires</w:t>
            </w:r>
            <w:r w:rsidR="004264FF">
              <w:rPr>
                <w:bCs/>
                <w:sz w:val="16"/>
                <w:szCs w:val="16"/>
                <w:lang w:val="fr-CA"/>
              </w:rPr>
              <w:t xml:space="preserve"> </w:t>
            </w:r>
            <w:r w:rsidR="00B63225">
              <w:rPr>
                <w:bCs/>
                <w:sz w:val="16"/>
                <w:szCs w:val="16"/>
                <w:lang w:val="fr-CA"/>
              </w:rPr>
              <w:t>tenue à Renfrew (Ontario) à l’intention des prestataires de soins de santé</w:t>
            </w:r>
          </w:p>
        </w:tc>
      </w:tr>
      <w:tr w:rsidR="00B63225" w:rsidRPr="006C1933" w14:paraId="3FB6ABFE" w14:textId="77777777" w:rsidTr="00532C12">
        <w:tc>
          <w:tcPr>
            <w:tcW w:w="1705" w:type="dxa"/>
          </w:tcPr>
          <w:p w14:paraId="17A95130" w14:textId="269FDA6D" w:rsidR="00B63225" w:rsidRPr="00D26ED2" w:rsidRDefault="00B63225" w:rsidP="00B63225">
            <w:pPr>
              <w:rPr>
                <w:bCs/>
                <w:sz w:val="16"/>
                <w:szCs w:val="16"/>
              </w:rPr>
            </w:pPr>
            <w:r w:rsidRPr="00D26ED2">
              <w:rPr>
                <w:bCs/>
                <w:sz w:val="16"/>
                <w:szCs w:val="16"/>
              </w:rPr>
              <w:lastRenderedPageBreak/>
              <w:t>Rehabilitative Care for Older Adults Living With/At Risk of Frailty Framework</w:t>
            </w:r>
            <w:r w:rsidRPr="00D26ED2">
              <w:rPr>
                <w:bCs/>
                <w:sz w:val="16"/>
                <w:szCs w:val="16"/>
                <w:vertAlign w:val="superscript"/>
              </w:rPr>
              <w:t>67</w:t>
            </w:r>
          </w:p>
        </w:tc>
        <w:tc>
          <w:tcPr>
            <w:tcW w:w="1706" w:type="dxa"/>
          </w:tcPr>
          <w:p w14:paraId="3D02DAA3" w14:textId="59ED00FC" w:rsidR="00FE3929" w:rsidRDefault="00FE3929" w:rsidP="00B63225">
            <w:pPr>
              <w:rPr>
                <w:bCs/>
                <w:sz w:val="16"/>
                <w:szCs w:val="16"/>
                <w:lang w:val="fr-CA"/>
              </w:rPr>
            </w:pPr>
            <w:r>
              <w:rPr>
                <w:bCs/>
                <w:sz w:val="16"/>
                <w:szCs w:val="16"/>
                <w:lang w:val="fr-CA"/>
              </w:rPr>
              <w:t xml:space="preserve">Revue des </w:t>
            </w:r>
            <w:r w:rsidR="001530FD">
              <w:rPr>
                <w:bCs/>
                <w:sz w:val="16"/>
                <w:szCs w:val="16"/>
                <w:lang w:val="fr-CA"/>
              </w:rPr>
              <w:t>cadres d’intervention et des GPC se rapportant aux principaux domaines des soins de réadaptation, y compris la mobilité et les chutes</w:t>
            </w:r>
          </w:p>
          <w:p w14:paraId="2833412F" w14:textId="77777777" w:rsidR="00FE3929" w:rsidRDefault="00FE3929" w:rsidP="00B63225">
            <w:pPr>
              <w:rPr>
                <w:bCs/>
                <w:sz w:val="16"/>
                <w:szCs w:val="16"/>
                <w:lang w:val="fr-CA"/>
              </w:rPr>
            </w:pPr>
          </w:p>
          <w:p w14:paraId="4448D856" w14:textId="3D4E1619" w:rsidR="00B63225" w:rsidRPr="00BC4F46" w:rsidRDefault="001530FD" w:rsidP="00B63225">
            <w:pPr>
              <w:rPr>
                <w:bCs/>
                <w:sz w:val="16"/>
                <w:szCs w:val="16"/>
                <w:lang w:val="fr-CA"/>
              </w:rPr>
            </w:pPr>
            <w:r>
              <w:rPr>
                <w:bCs/>
                <w:sz w:val="16"/>
                <w:szCs w:val="16"/>
                <w:lang w:val="fr-CA"/>
              </w:rPr>
              <w:t>Revues systématique et études de la portée aussi incluses afin d’en dégager les meilleures pratiques</w:t>
            </w:r>
          </w:p>
          <w:p w14:paraId="559C6F6F" w14:textId="77B28888" w:rsidR="00B63225" w:rsidRDefault="00B63225" w:rsidP="00B63225">
            <w:pPr>
              <w:rPr>
                <w:bCs/>
                <w:sz w:val="16"/>
                <w:szCs w:val="16"/>
                <w:lang w:val="fr-CA"/>
              </w:rPr>
            </w:pPr>
          </w:p>
        </w:tc>
        <w:tc>
          <w:tcPr>
            <w:tcW w:w="1998" w:type="dxa"/>
          </w:tcPr>
          <w:p w14:paraId="2BBDDD51" w14:textId="1458247B" w:rsidR="001530FD" w:rsidRDefault="001530FD" w:rsidP="00B63225">
            <w:pPr>
              <w:rPr>
                <w:bCs/>
                <w:sz w:val="16"/>
                <w:szCs w:val="16"/>
                <w:lang w:val="fr-CA"/>
              </w:rPr>
            </w:pPr>
            <w:r>
              <w:rPr>
                <w:bCs/>
                <w:sz w:val="16"/>
                <w:szCs w:val="16"/>
                <w:lang w:val="fr-CA"/>
              </w:rPr>
              <w:t>Préserver votre autonomie (outil d’auto-évaluation)</w:t>
            </w:r>
          </w:p>
          <w:p w14:paraId="614206EA" w14:textId="2A80D5C2" w:rsidR="001530FD" w:rsidRPr="00BC4F46" w:rsidRDefault="001530FD" w:rsidP="001530FD">
            <w:pPr>
              <w:rPr>
                <w:bCs/>
                <w:sz w:val="16"/>
                <w:szCs w:val="16"/>
                <w:lang w:val="fr-CA"/>
              </w:rPr>
            </w:pPr>
            <w:r>
              <w:rPr>
                <w:bCs/>
                <w:sz w:val="16"/>
                <w:szCs w:val="16"/>
                <w:lang w:val="fr-CA"/>
              </w:rPr>
              <w:t>Test chronométré du lever de chaise de Mathias (TUG)</w:t>
            </w:r>
          </w:p>
          <w:p w14:paraId="147C400E" w14:textId="7861D15C" w:rsidR="001530FD" w:rsidRDefault="001530FD" w:rsidP="00B63225">
            <w:pPr>
              <w:rPr>
                <w:bCs/>
                <w:sz w:val="16"/>
                <w:szCs w:val="16"/>
                <w:lang w:val="fr-CA"/>
              </w:rPr>
            </w:pPr>
            <w:r>
              <w:rPr>
                <w:bCs/>
                <w:sz w:val="16"/>
                <w:szCs w:val="16"/>
                <w:lang w:val="fr-CA"/>
              </w:rPr>
              <w:t>Test de Tinetti sur la démarche et l’équilibre</w:t>
            </w:r>
          </w:p>
          <w:p w14:paraId="5BA9B2CD" w14:textId="7F99BA81" w:rsidR="001530FD" w:rsidRDefault="001530FD" w:rsidP="00B63225">
            <w:pPr>
              <w:rPr>
                <w:bCs/>
                <w:sz w:val="16"/>
                <w:szCs w:val="16"/>
                <w:lang w:val="fr-CA"/>
              </w:rPr>
            </w:pPr>
            <w:r>
              <w:rPr>
                <w:bCs/>
                <w:sz w:val="16"/>
                <w:szCs w:val="16"/>
                <w:lang w:val="fr-CA"/>
              </w:rPr>
              <w:t>Échelle d’évaluation de l’équilibre de Berg</w:t>
            </w:r>
          </w:p>
          <w:p w14:paraId="0B45C64F" w14:textId="78E71EB4" w:rsidR="001530FD" w:rsidRDefault="001530FD" w:rsidP="00B63225">
            <w:pPr>
              <w:rPr>
                <w:bCs/>
                <w:sz w:val="16"/>
                <w:szCs w:val="16"/>
                <w:lang w:val="fr-CA"/>
              </w:rPr>
            </w:pPr>
            <w:r>
              <w:rPr>
                <w:bCs/>
                <w:sz w:val="16"/>
                <w:szCs w:val="16"/>
                <w:lang w:val="fr-CA"/>
              </w:rPr>
              <w:t xml:space="preserve">GPC des </w:t>
            </w:r>
            <w:r w:rsidRPr="00BC4F46">
              <w:rPr>
                <w:bCs/>
                <w:sz w:val="16"/>
                <w:szCs w:val="16"/>
                <w:lang w:val="fr-CA"/>
              </w:rPr>
              <w:t>AGS/BGS (2010)</w:t>
            </w:r>
          </w:p>
          <w:p w14:paraId="5591E908" w14:textId="04069EE5" w:rsidR="001530FD" w:rsidRDefault="004234F2" w:rsidP="00B63225">
            <w:pPr>
              <w:rPr>
                <w:bCs/>
                <w:sz w:val="16"/>
                <w:szCs w:val="16"/>
                <w:lang w:val="fr-CA"/>
              </w:rPr>
            </w:pPr>
            <w:r>
              <w:rPr>
                <w:bCs/>
                <w:sz w:val="16"/>
                <w:szCs w:val="16"/>
                <w:lang w:val="fr-CA"/>
              </w:rPr>
              <w:t xml:space="preserve">GPC de NICE sur les chutes chez les aînés </w:t>
            </w:r>
            <w:r w:rsidRPr="00BC4F46">
              <w:rPr>
                <w:bCs/>
                <w:sz w:val="16"/>
                <w:szCs w:val="16"/>
                <w:lang w:val="fr-CA"/>
              </w:rPr>
              <w:t>(2013)</w:t>
            </w:r>
          </w:p>
          <w:p w14:paraId="17234860" w14:textId="145DD911" w:rsidR="004234F2" w:rsidRDefault="00095600" w:rsidP="00B63225">
            <w:pPr>
              <w:rPr>
                <w:bCs/>
                <w:sz w:val="16"/>
                <w:szCs w:val="16"/>
                <w:lang w:val="fr-CA"/>
              </w:rPr>
            </w:pPr>
            <w:r>
              <w:rPr>
                <w:bCs/>
                <w:sz w:val="16"/>
                <w:szCs w:val="16"/>
                <w:lang w:val="fr-CA"/>
              </w:rPr>
              <w:t>Cartes</w:t>
            </w:r>
            <w:r w:rsidR="004234F2">
              <w:rPr>
                <w:bCs/>
                <w:sz w:val="16"/>
                <w:szCs w:val="16"/>
                <w:lang w:val="fr-CA"/>
              </w:rPr>
              <w:t xml:space="preserve"> de soins – RCA</w:t>
            </w:r>
          </w:p>
          <w:p w14:paraId="16FF98A1" w14:textId="305C9F0B" w:rsidR="004234F2" w:rsidRPr="00BC4F46" w:rsidRDefault="004234F2" w:rsidP="004234F2">
            <w:pPr>
              <w:rPr>
                <w:bCs/>
                <w:sz w:val="16"/>
                <w:szCs w:val="16"/>
                <w:lang w:val="fr-CA"/>
              </w:rPr>
            </w:pPr>
            <w:r>
              <w:rPr>
                <w:bCs/>
                <w:sz w:val="16"/>
                <w:szCs w:val="16"/>
                <w:lang w:val="fr-CA"/>
              </w:rPr>
              <w:t xml:space="preserve">Empêcher les chutes et réduire les blessures associées </w:t>
            </w:r>
            <w:r w:rsidR="00052172">
              <w:rPr>
                <w:bCs/>
                <w:sz w:val="16"/>
                <w:szCs w:val="16"/>
                <w:lang w:val="fr-CA"/>
              </w:rPr>
              <w:t xml:space="preserve">– </w:t>
            </w:r>
            <w:r w:rsidRPr="00BC4F46">
              <w:rPr>
                <w:bCs/>
                <w:sz w:val="16"/>
                <w:szCs w:val="16"/>
                <w:lang w:val="fr-CA"/>
              </w:rPr>
              <w:t>RNAO (2017)</w:t>
            </w:r>
          </w:p>
          <w:p w14:paraId="6D6BDCB9" w14:textId="77777777" w:rsidR="00B63225" w:rsidRDefault="00B63225" w:rsidP="004234F2">
            <w:pPr>
              <w:rPr>
                <w:bCs/>
                <w:sz w:val="16"/>
                <w:szCs w:val="16"/>
                <w:lang w:val="fr-CA"/>
              </w:rPr>
            </w:pPr>
          </w:p>
        </w:tc>
        <w:tc>
          <w:tcPr>
            <w:tcW w:w="1999" w:type="dxa"/>
          </w:tcPr>
          <w:p w14:paraId="59C89635" w14:textId="65B42CF9" w:rsidR="004234F2" w:rsidRDefault="004234F2" w:rsidP="00B63225">
            <w:pPr>
              <w:rPr>
                <w:bCs/>
                <w:sz w:val="16"/>
                <w:szCs w:val="16"/>
                <w:lang w:val="fr-CA"/>
              </w:rPr>
            </w:pPr>
            <w:r>
              <w:rPr>
                <w:bCs/>
                <w:sz w:val="16"/>
                <w:szCs w:val="16"/>
                <w:lang w:val="fr-CA"/>
              </w:rPr>
              <w:t>Commentaires concernant les versions préliminaires du cadre d’intervention formulés par les membres du Groupe d’experts en matière de soins de réadaptation aux aînés fragilisés ou à risque de fragilité et du Groupe de consultation d’experts en soins gériatriques spécialisés en réadaptation</w:t>
            </w:r>
          </w:p>
          <w:p w14:paraId="5DFF9885" w14:textId="171117D1" w:rsidR="00B63225" w:rsidRDefault="00B63225" w:rsidP="00B63225">
            <w:pPr>
              <w:rPr>
                <w:bCs/>
                <w:sz w:val="16"/>
                <w:szCs w:val="16"/>
                <w:lang w:val="fr-CA"/>
              </w:rPr>
            </w:pPr>
          </w:p>
        </w:tc>
        <w:tc>
          <w:tcPr>
            <w:tcW w:w="0" w:type="auto"/>
          </w:tcPr>
          <w:p w14:paraId="63FA62B7" w14:textId="421CE078" w:rsidR="004234F2" w:rsidRDefault="00C92DE2" w:rsidP="00B63225">
            <w:pPr>
              <w:rPr>
                <w:bCs/>
                <w:sz w:val="16"/>
                <w:szCs w:val="16"/>
                <w:lang w:val="fr-CA"/>
              </w:rPr>
            </w:pPr>
            <w:r>
              <w:rPr>
                <w:bCs/>
                <w:sz w:val="16"/>
                <w:szCs w:val="16"/>
                <w:lang w:val="fr-CA"/>
              </w:rPr>
              <w:t>Essai</w:t>
            </w:r>
            <w:r w:rsidR="004234F2">
              <w:rPr>
                <w:bCs/>
                <w:sz w:val="16"/>
                <w:szCs w:val="16"/>
                <w:lang w:val="fr-CA"/>
              </w:rPr>
              <w:t xml:space="preserve"> pilote du cadre d’intervention effectué par le Centre gériatrique spécialisé du Nord-Est</w:t>
            </w:r>
          </w:p>
          <w:p w14:paraId="318B1523" w14:textId="511110E1" w:rsidR="00B63225" w:rsidRDefault="00B63225" w:rsidP="00B63225">
            <w:pPr>
              <w:rPr>
                <w:bCs/>
                <w:sz w:val="16"/>
                <w:szCs w:val="16"/>
                <w:lang w:val="fr-CA"/>
              </w:rPr>
            </w:pPr>
          </w:p>
        </w:tc>
      </w:tr>
      <w:tr w:rsidR="00B63225" w:rsidRPr="006C1933" w14:paraId="67FB2373" w14:textId="77777777" w:rsidTr="00532C12">
        <w:tc>
          <w:tcPr>
            <w:tcW w:w="1705" w:type="dxa"/>
          </w:tcPr>
          <w:p w14:paraId="34F8EAF0" w14:textId="1BE14FD5" w:rsidR="00B63225" w:rsidRPr="00D26ED2" w:rsidRDefault="00B63225" w:rsidP="00B63225">
            <w:pPr>
              <w:rPr>
                <w:bCs/>
                <w:sz w:val="16"/>
                <w:szCs w:val="16"/>
              </w:rPr>
            </w:pPr>
            <w:r w:rsidRPr="00D26ED2">
              <w:rPr>
                <w:bCs/>
                <w:sz w:val="16"/>
                <w:szCs w:val="16"/>
              </w:rPr>
              <w:t>Rehabilitative Care Alliance. Pathway to rehabilitative care for frail older adults in the community presenting to Primary Care post-fall</w:t>
            </w:r>
            <w:r w:rsidR="00EE7FB7" w:rsidRPr="00D26ED2">
              <w:rPr>
                <w:bCs/>
                <w:sz w:val="16"/>
                <w:szCs w:val="16"/>
                <w:vertAlign w:val="superscript"/>
              </w:rPr>
              <w:t>48</w:t>
            </w:r>
          </w:p>
          <w:p w14:paraId="4C59C564" w14:textId="77777777" w:rsidR="00B63225" w:rsidRPr="00D26ED2" w:rsidRDefault="00B63225" w:rsidP="00B63225">
            <w:pPr>
              <w:rPr>
                <w:bCs/>
                <w:sz w:val="16"/>
                <w:szCs w:val="16"/>
              </w:rPr>
            </w:pPr>
          </w:p>
          <w:p w14:paraId="2AF65CC1" w14:textId="423AC8DF" w:rsidR="00B63225" w:rsidRPr="00D26ED2" w:rsidRDefault="00B63225" w:rsidP="00B63225">
            <w:pPr>
              <w:rPr>
                <w:bCs/>
                <w:sz w:val="16"/>
                <w:szCs w:val="16"/>
              </w:rPr>
            </w:pPr>
            <w:r w:rsidRPr="00D26ED2">
              <w:rPr>
                <w:bCs/>
                <w:sz w:val="16"/>
                <w:szCs w:val="16"/>
              </w:rPr>
              <w:t>Rehabilitative Care Alliance. Pathway to rehabilitative care for frail older adults in the community presenting to Emergency Department post-fall and not requiring acute hospitalization</w:t>
            </w:r>
            <w:r w:rsidR="00EE7FB7" w:rsidRPr="00D26ED2">
              <w:rPr>
                <w:bCs/>
                <w:sz w:val="16"/>
                <w:szCs w:val="16"/>
              </w:rPr>
              <w:t>49</w:t>
            </w:r>
          </w:p>
          <w:p w14:paraId="48512045" w14:textId="77777777" w:rsidR="00B63225" w:rsidRPr="00D26ED2" w:rsidRDefault="00B63225" w:rsidP="00B63225">
            <w:pPr>
              <w:rPr>
                <w:bCs/>
                <w:sz w:val="16"/>
                <w:szCs w:val="16"/>
              </w:rPr>
            </w:pPr>
          </w:p>
          <w:p w14:paraId="5DF105AA" w14:textId="1F3E1843" w:rsidR="00B63225" w:rsidRPr="00D26ED2" w:rsidRDefault="00B63225" w:rsidP="00B63225">
            <w:pPr>
              <w:rPr>
                <w:bCs/>
                <w:sz w:val="16"/>
                <w:szCs w:val="16"/>
              </w:rPr>
            </w:pPr>
          </w:p>
        </w:tc>
        <w:tc>
          <w:tcPr>
            <w:tcW w:w="1706" w:type="dxa"/>
          </w:tcPr>
          <w:p w14:paraId="63904EFB" w14:textId="1B20BA19" w:rsidR="00EC514F" w:rsidRDefault="00EC514F" w:rsidP="00B63225">
            <w:pPr>
              <w:rPr>
                <w:bCs/>
                <w:sz w:val="16"/>
                <w:szCs w:val="16"/>
                <w:lang w:val="fr-CA"/>
              </w:rPr>
            </w:pPr>
            <w:r>
              <w:rPr>
                <w:bCs/>
                <w:sz w:val="16"/>
                <w:szCs w:val="16"/>
                <w:lang w:val="fr-CA"/>
              </w:rPr>
              <w:t xml:space="preserve">Revue documentaire au sujet des GPC en usage et des interventions en cours en matière de prévention des chutes </w:t>
            </w:r>
          </w:p>
          <w:p w14:paraId="02733529" w14:textId="67032235" w:rsidR="00B63225" w:rsidRDefault="00B63225" w:rsidP="00B63225">
            <w:pPr>
              <w:rPr>
                <w:bCs/>
                <w:sz w:val="16"/>
                <w:szCs w:val="16"/>
                <w:lang w:val="fr-CA"/>
              </w:rPr>
            </w:pPr>
          </w:p>
        </w:tc>
        <w:tc>
          <w:tcPr>
            <w:tcW w:w="1998" w:type="dxa"/>
          </w:tcPr>
          <w:p w14:paraId="4F6DDF81" w14:textId="55999AE0" w:rsidR="00EC514F" w:rsidRDefault="00EC514F" w:rsidP="00B63225">
            <w:pPr>
              <w:rPr>
                <w:bCs/>
                <w:sz w:val="16"/>
                <w:szCs w:val="16"/>
                <w:lang w:val="fr-CA"/>
              </w:rPr>
            </w:pPr>
            <w:r>
              <w:rPr>
                <w:bCs/>
                <w:sz w:val="16"/>
                <w:szCs w:val="16"/>
                <w:lang w:val="fr-CA"/>
              </w:rPr>
              <w:t>Revue des nombreuses ressources sur le dépistage et l’évaluation, par exemple :</w:t>
            </w:r>
          </w:p>
          <w:p w14:paraId="16EA2B35" w14:textId="77777777" w:rsidR="00EC514F" w:rsidRDefault="00EC514F" w:rsidP="00B63225">
            <w:pPr>
              <w:rPr>
                <w:bCs/>
                <w:sz w:val="16"/>
                <w:szCs w:val="16"/>
                <w:lang w:val="fr-CA"/>
              </w:rPr>
            </w:pPr>
          </w:p>
          <w:p w14:paraId="455BD473" w14:textId="77777777" w:rsidR="00EC514F" w:rsidRDefault="00EC514F" w:rsidP="00EC514F">
            <w:pPr>
              <w:rPr>
                <w:bCs/>
                <w:sz w:val="16"/>
                <w:szCs w:val="16"/>
                <w:lang w:val="fr-CA"/>
              </w:rPr>
            </w:pPr>
            <w:r>
              <w:rPr>
                <w:bCs/>
                <w:sz w:val="16"/>
                <w:szCs w:val="16"/>
                <w:lang w:val="fr-CA"/>
              </w:rPr>
              <w:t>Préserver votre autonomie (outil d’auto-évaluation)</w:t>
            </w:r>
          </w:p>
          <w:p w14:paraId="6EF215A5" w14:textId="77777777" w:rsidR="00EC514F" w:rsidRPr="00BC4F46" w:rsidRDefault="00EC514F" w:rsidP="00EC514F">
            <w:pPr>
              <w:rPr>
                <w:bCs/>
                <w:sz w:val="16"/>
                <w:szCs w:val="16"/>
                <w:lang w:val="fr-CA"/>
              </w:rPr>
            </w:pPr>
            <w:r>
              <w:rPr>
                <w:bCs/>
                <w:sz w:val="16"/>
                <w:szCs w:val="16"/>
                <w:lang w:val="fr-CA"/>
              </w:rPr>
              <w:t>Test chronométré du lever de chaise de Mathias (TUG)</w:t>
            </w:r>
          </w:p>
          <w:p w14:paraId="0D2263CD" w14:textId="6546F7B3" w:rsidR="00EC514F" w:rsidRPr="00EB4E13" w:rsidRDefault="00EC514F" w:rsidP="00EC514F">
            <w:pPr>
              <w:rPr>
                <w:bCs/>
                <w:sz w:val="16"/>
                <w:szCs w:val="16"/>
                <w:lang w:val="fr-CA"/>
              </w:rPr>
            </w:pPr>
            <w:r w:rsidRPr="00EB4E13">
              <w:rPr>
                <w:bCs/>
                <w:sz w:val="16"/>
                <w:szCs w:val="16"/>
                <w:lang w:val="fr-CA"/>
              </w:rPr>
              <w:t>Échelle d’évaluation de l’équilibre de Berg</w:t>
            </w:r>
          </w:p>
          <w:p w14:paraId="0F0607B3" w14:textId="509958C4" w:rsidR="00EB4E13" w:rsidRPr="00EB4E13" w:rsidRDefault="00EB4E13" w:rsidP="00EB4E13">
            <w:pPr>
              <w:rPr>
                <w:bCs/>
                <w:sz w:val="16"/>
                <w:szCs w:val="16"/>
                <w:lang w:val="fr-CA"/>
              </w:rPr>
            </w:pPr>
            <w:r w:rsidRPr="00EB4E13">
              <w:rPr>
                <w:bCs/>
                <w:sz w:val="16"/>
                <w:szCs w:val="16"/>
                <w:lang w:val="fr-CA"/>
              </w:rPr>
              <w:t>Score de fragilité clinique (Clinical Frailty Scale ou CFS)</w:t>
            </w:r>
          </w:p>
          <w:p w14:paraId="64103C5A" w14:textId="77777777" w:rsidR="00EC514F" w:rsidRPr="00BC4F46" w:rsidRDefault="00EC514F" w:rsidP="00EC514F">
            <w:pPr>
              <w:rPr>
                <w:bCs/>
                <w:sz w:val="16"/>
                <w:szCs w:val="16"/>
                <w:lang w:val="fr-CA"/>
              </w:rPr>
            </w:pPr>
            <w:r w:rsidRPr="00EB4E13">
              <w:rPr>
                <w:bCs/>
                <w:sz w:val="16"/>
                <w:szCs w:val="16"/>
                <w:lang w:val="fr-CA"/>
              </w:rPr>
              <w:t>Canadian Fall Prevention Curriculum</w:t>
            </w:r>
          </w:p>
          <w:p w14:paraId="408BE597" w14:textId="4AF67537" w:rsidR="00B63225" w:rsidRDefault="00EC514F" w:rsidP="00EC514F">
            <w:pPr>
              <w:rPr>
                <w:bCs/>
                <w:sz w:val="16"/>
                <w:szCs w:val="16"/>
                <w:lang w:val="fr-CA"/>
              </w:rPr>
            </w:pPr>
            <w:r>
              <w:rPr>
                <w:bCs/>
                <w:sz w:val="16"/>
                <w:szCs w:val="16"/>
                <w:lang w:val="fr-CA"/>
              </w:rPr>
              <w:t xml:space="preserve">GPC des </w:t>
            </w:r>
            <w:r w:rsidRPr="00BC4F46">
              <w:rPr>
                <w:bCs/>
                <w:sz w:val="16"/>
                <w:szCs w:val="16"/>
                <w:lang w:val="fr-CA"/>
              </w:rPr>
              <w:t>AGS/BGS (2010)</w:t>
            </w:r>
          </w:p>
          <w:p w14:paraId="0A17C427" w14:textId="77777777" w:rsidR="00294729" w:rsidRDefault="00294729" w:rsidP="00294729">
            <w:pPr>
              <w:rPr>
                <w:bCs/>
                <w:sz w:val="16"/>
                <w:szCs w:val="16"/>
                <w:lang w:val="fr-CA"/>
              </w:rPr>
            </w:pPr>
            <w:r w:rsidRPr="002F11C1">
              <w:rPr>
                <w:bCs/>
                <w:sz w:val="16"/>
                <w:szCs w:val="16"/>
                <w:lang w:val="fr-CA"/>
              </w:rPr>
              <w:t>Algorithme de prévention des chutes produit par le Comité directeur de la prévention des chutes de Champlain</w:t>
            </w:r>
          </w:p>
          <w:p w14:paraId="18CB16AD" w14:textId="3B42BB49" w:rsidR="00294729" w:rsidRDefault="00294729" w:rsidP="00294729">
            <w:pPr>
              <w:rPr>
                <w:bCs/>
                <w:sz w:val="16"/>
                <w:szCs w:val="16"/>
                <w:lang w:val="fr-CA"/>
              </w:rPr>
            </w:pPr>
          </w:p>
        </w:tc>
        <w:tc>
          <w:tcPr>
            <w:tcW w:w="1999" w:type="dxa"/>
          </w:tcPr>
          <w:p w14:paraId="19A68A96" w14:textId="7110B3DF" w:rsidR="006D1608" w:rsidRDefault="00BB55C4" w:rsidP="00B63225">
            <w:pPr>
              <w:rPr>
                <w:bCs/>
                <w:sz w:val="16"/>
                <w:szCs w:val="16"/>
                <w:lang w:val="fr-CA"/>
              </w:rPr>
            </w:pPr>
            <w:r>
              <w:rPr>
                <w:bCs/>
                <w:sz w:val="16"/>
                <w:szCs w:val="16"/>
                <w:lang w:val="fr-CA"/>
              </w:rPr>
              <w:t>P</w:t>
            </w:r>
            <w:r w:rsidR="006D1608">
              <w:rPr>
                <w:bCs/>
                <w:sz w:val="16"/>
                <w:szCs w:val="16"/>
                <w:lang w:val="fr-CA"/>
              </w:rPr>
              <w:t>remière version d</w:t>
            </w:r>
            <w:r w:rsidR="00095600">
              <w:rPr>
                <w:bCs/>
                <w:sz w:val="16"/>
                <w:szCs w:val="16"/>
                <w:lang w:val="fr-CA"/>
              </w:rPr>
              <w:t xml:space="preserve">es cartes </w:t>
            </w:r>
            <w:r w:rsidR="006D1608">
              <w:rPr>
                <w:bCs/>
                <w:sz w:val="16"/>
                <w:szCs w:val="16"/>
                <w:lang w:val="fr-CA"/>
              </w:rPr>
              <w:t xml:space="preserve">de soins passée en revue par diverses parties prenantes, y compris des urgentologues, des gériatres, des médecins en soins primaires, du personnel infirmier et des équipes </w:t>
            </w:r>
            <w:r>
              <w:rPr>
                <w:bCs/>
                <w:sz w:val="16"/>
                <w:szCs w:val="16"/>
                <w:lang w:val="fr-CA"/>
              </w:rPr>
              <w:t>interprofessionnelles</w:t>
            </w:r>
          </w:p>
          <w:p w14:paraId="7F832925" w14:textId="47931740" w:rsidR="00B63225" w:rsidRDefault="00B63225" w:rsidP="00B63225">
            <w:pPr>
              <w:rPr>
                <w:bCs/>
                <w:sz w:val="16"/>
                <w:szCs w:val="16"/>
                <w:lang w:val="fr-CA"/>
              </w:rPr>
            </w:pPr>
          </w:p>
          <w:p w14:paraId="70EFBF59" w14:textId="389B3A13" w:rsidR="006D1608" w:rsidRDefault="00BB55C4" w:rsidP="00B63225">
            <w:pPr>
              <w:rPr>
                <w:bCs/>
                <w:sz w:val="16"/>
                <w:szCs w:val="16"/>
                <w:lang w:val="fr-CA"/>
              </w:rPr>
            </w:pPr>
            <w:r>
              <w:rPr>
                <w:bCs/>
                <w:sz w:val="16"/>
                <w:szCs w:val="16"/>
                <w:lang w:val="fr-CA"/>
              </w:rPr>
              <w:t>P</w:t>
            </w:r>
            <w:r w:rsidR="006D1608">
              <w:rPr>
                <w:bCs/>
                <w:sz w:val="16"/>
                <w:szCs w:val="16"/>
                <w:lang w:val="fr-CA"/>
              </w:rPr>
              <w:t xml:space="preserve">remière version </w:t>
            </w:r>
            <w:r w:rsidR="00095600">
              <w:rPr>
                <w:bCs/>
                <w:sz w:val="16"/>
                <w:szCs w:val="16"/>
                <w:lang w:val="fr-CA"/>
              </w:rPr>
              <w:t xml:space="preserve">des cartes </w:t>
            </w:r>
            <w:r w:rsidR="006D1608">
              <w:rPr>
                <w:bCs/>
                <w:sz w:val="16"/>
                <w:szCs w:val="16"/>
                <w:lang w:val="fr-CA"/>
              </w:rPr>
              <w:t>de soins</w:t>
            </w:r>
            <w:r w:rsidR="00CA21CE">
              <w:rPr>
                <w:bCs/>
                <w:sz w:val="16"/>
                <w:szCs w:val="16"/>
                <w:lang w:val="fr-CA"/>
              </w:rPr>
              <w:t xml:space="preserve"> validée par le groupe consultatif d’aînés fragilisés et le groupe consultatif de patients et d’aidants naturels de la RCA</w:t>
            </w:r>
          </w:p>
          <w:p w14:paraId="4231A7D8" w14:textId="2A006584" w:rsidR="00B63225" w:rsidRDefault="00B63225" w:rsidP="00B63225">
            <w:pPr>
              <w:rPr>
                <w:bCs/>
                <w:sz w:val="16"/>
                <w:szCs w:val="16"/>
                <w:lang w:val="fr-CA"/>
              </w:rPr>
            </w:pPr>
          </w:p>
        </w:tc>
        <w:tc>
          <w:tcPr>
            <w:tcW w:w="0" w:type="auto"/>
          </w:tcPr>
          <w:p w14:paraId="39E43136" w14:textId="115C95BC" w:rsidR="00B63225" w:rsidRPr="00BC4F46" w:rsidRDefault="00BB55C4" w:rsidP="00B63225">
            <w:pPr>
              <w:rPr>
                <w:bCs/>
                <w:sz w:val="16"/>
                <w:szCs w:val="16"/>
                <w:lang w:val="fr-CA"/>
              </w:rPr>
            </w:pPr>
            <w:r>
              <w:rPr>
                <w:bCs/>
                <w:sz w:val="16"/>
                <w:szCs w:val="16"/>
                <w:lang w:val="fr-CA"/>
              </w:rPr>
              <w:t xml:space="preserve">Essai </w:t>
            </w:r>
            <w:r w:rsidR="00CA21CE">
              <w:rPr>
                <w:bCs/>
                <w:sz w:val="16"/>
                <w:szCs w:val="16"/>
                <w:lang w:val="fr-CA"/>
              </w:rPr>
              <w:t xml:space="preserve">pilote </w:t>
            </w:r>
            <w:r w:rsidR="00095600">
              <w:rPr>
                <w:bCs/>
                <w:sz w:val="16"/>
                <w:szCs w:val="16"/>
                <w:lang w:val="fr-CA"/>
              </w:rPr>
              <w:t>des cartes</w:t>
            </w:r>
            <w:r w:rsidR="00CA21CE">
              <w:rPr>
                <w:bCs/>
                <w:sz w:val="16"/>
                <w:szCs w:val="16"/>
                <w:lang w:val="fr-CA"/>
              </w:rPr>
              <w:t xml:space="preserve"> de soins effectué dans trois villes de l’Ontario, soit</w:t>
            </w:r>
            <w:r w:rsidR="00B63225" w:rsidRPr="00BC4F46">
              <w:rPr>
                <w:bCs/>
                <w:sz w:val="16"/>
                <w:szCs w:val="16"/>
                <w:lang w:val="fr-CA"/>
              </w:rPr>
              <w:t xml:space="preserve"> Hamilton, Thunder Bay </w:t>
            </w:r>
            <w:r w:rsidR="00CA21CE">
              <w:rPr>
                <w:bCs/>
                <w:sz w:val="16"/>
                <w:szCs w:val="16"/>
                <w:lang w:val="fr-CA"/>
              </w:rPr>
              <w:t>et</w:t>
            </w:r>
            <w:r w:rsidR="00B63225" w:rsidRPr="00BC4F46">
              <w:rPr>
                <w:bCs/>
                <w:sz w:val="16"/>
                <w:szCs w:val="16"/>
                <w:lang w:val="fr-CA"/>
              </w:rPr>
              <w:t xml:space="preserve"> Sudbury.</w:t>
            </w:r>
          </w:p>
          <w:p w14:paraId="0240BBB0" w14:textId="77777777" w:rsidR="00B63225" w:rsidRPr="00BC4F46" w:rsidRDefault="00B63225" w:rsidP="00B63225">
            <w:pPr>
              <w:rPr>
                <w:bCs/>
                <w:sz w:val="16"/>
                <w:szCs w:val="16"/>
                <w:lang w:val="fr-CA"/>
              </w:rPr>
            </w:pPr>
          </w:p>
          <w:p w14:paraId="1088048F" w14:textId="691C04F1" w:rsidR="00CA21CE" w:rsidRDefault="00637FD4" w:rsidP="00B63225">
            <w:pPr>
              <w:rPr>
                <w:bCs/>
                <w:sz w:val="16"/>
                <w:szCs w:val="16"/>
                <w:lang w:val="fr-CA"/>
              </w:rPr>
            </w:pPr>
            <w:r>
              <w:rPr>
                <w:bCs/>
                <w:sz w:val="16"/>
                <w:szCs w:val="16"/>
                <w:lang w:val="fr-CA"/>
              </w:rPr>
              <w:t>Essai</w:t>
            </w:r>
            <w:r w:rsidR="00CA21CE">
              <w:rPr>
                <w:bCs/>
                <w:sz w:val="16"/>
                <w:szCs w:val="16"/>
                <w:lang w:val="fr-CA"/>
              </w:rPr>
              <w:t xml:space="preserve"> pilote réalisé suivant le cycle Planifier-Faire-Étudier-Agir (PFEA), en créant des plans d’amélioration de la qualité après chaque cycle PFEA</w:t>
            </w:r>
          </w:p>
          <w:p w14:paraId="596429C9" w14:textId="529F99DF" w:rsidR="00B63225" w:rsidRDefault="00B63225" w:rsidP="00B63225">
            <w:pPr>
              <w:rPr>
                <w:bCs/>
                <w:sz w:val="16"/>
                <w:szCs w:val="16"/>
                <w:lang w:val="fr-CA"/>
              </w:rPr>
            </w:pPr>
          </w:p>
          <w:p w14:paraId="4FDEDA60" w14:textId="425DE690" w:rsidR="00CA21CE" w:rsidRDefault="007257B7" w:rsidP="00B63225">
            <w:pPr>
              <w:rPr>
                <w:bCs/>
                <w:sz w:val="16"/>
                <w:szCs w:val="16"/>
                <w:lang w:val="fr-CA"/>
              </w:rPr>
            </w:pPr>
            <w:r>
              <w:rPr>
                <w:bCs/>
                <w:sz w:val="16"/>
                <w:szCs w:val="16"/>
                <w:lang w:val="fr-CA"/>
              </w:rPr>
              <w:t>Séances d’orientation et d’information organisées par chaque s</w:t>
            </w:r>
            <w:r w:rsidR="00CA21CE">
              <w:rPr>
                <w:bCs/>
                <w:sz w:val="16"/>
                <w:szCs w:val="16"/>
                <w:lang w:val="fr-CA"/>
              </w:rPr>
              <w:t>ite participant</w:t>
            </w:r>
          </w:p>
          <w:p w14:paraId="0600CE68" w14:textId="2762F0FD" w:rsidR="00B63225" w:rsidRDefault="00B63225" w:rsidP="00B63225">
            <w:pPr>
              <w:rPr>
                <w:bCs/>
                <w:sz w:val="16"/>
                <w:szCs w:val="16"/>
                <w:lang w:val="fr-CA"/>
              </w:rPr>
            </w:pPr>
          </w:p>
        </w:tc>
      </w:tr>
      <w:tr w:rsidR="00B63225" w:rsidRPr="006C1933" w14:paraId="3A1435A4" w14:textId="77777777" w:rsidTr="00532C12">
        <w:tc>
          <w:tcPr>
            <w:tcW w:w="1705" w:type="dxa"/>
          </w:tcPr>
          <w:p w14:paraId="4FA20F60" w14:textId="571B4950" w:rsidR="00B63225" w:rsidRPr="00BC4F46" w:rsidRDefault="00EE7FB7" w:rsidP="00EE7FB7">
            <w:pPr>
              <w:rPr>
                <w:bCs/>
                <w:sz w:val="16"/>
                <w:szCs w:val="16"/>
                <w:lang w:val="fr-CA"/>
              </w:rPr>
            </w:pPr>
            <w:r>
              <w:rPr>
                <w:bCs/>
                <w:sz w:val="16"/>
                <w:szCs w:val="16"/>
                <w:lang w:val="fr-CA"/>
              </w:rPr>
              <w:t>RNAO</w:t>
            </w:r>
            <w:r w:rsidR="00052172">
              <w:rPr>
                <w:bCs/>
                <w:sz w:val="16"/>
                <w:szCs w:val="16"/>
                <w:lang w:val="fr-CA"/>
              </w:rPr>
              <w:t>.</w:t>
            </w:r>
            <w:r>
              <w:rPr>
                <w:bCs/>
                <w:sz w:val="16"/>
                <w:szCs w:val="16"/>
                <w:lang w:val="fr-CA"/>
              </w:rPr>
              <w:t xml:space="preserve"> </w:t>
            </w:r>
            <w:r w:rsidRPr="00EE7FB7">
              <w:rPr>
                <w:bCs/>
                <w:sz w:val="16"/>
                <w:szCs w:val="16"/>
                <w:lang w:val="fr-CA"/>
              </w:rPr>
              <w:t>Empêcher les chutes et réduire les blessures associées. 4</w:t>
            </w:r>
            <w:r w:rsidRPr="00EE7FB7">
              <w:rPr>
                <w:bCs/>
                <w:sz w:val="16"/>
                <w:szCs w:val="16"/>
                <w:vertAlign w:val="superscript"/>
                <w:lang w:val="fr-CA"/>
              </w:rPr>
              <w:t>e</w:t>
            </w:r>
            <w:r w:rsidRPr="00EE7FB7">
              <w:rPr>
                <w:bCs/>
                <w:sz w:val="16"/>
                <w:szCs w:val="16"/>
                <w:lang w:val="fr-CA"/>
              </w:rPr>
              <w:t xml:space="preserve"> éd. </w:t>
            </w:r>
            <w:r w:rsidR="00B63225" w:rsidRPr="00BC4F46">
              <w:rPr>
                <w:bCs/>
                <w:sz w:val="16"/>
                <w:szCs w:val="16"/>
                <w:lang w:val="fr-CA"/>
              </w:rPr>
              <w:t>(2017</w:t>
            </w:r>
            <w:r w:rsidRPr="00EE7FB7">
              <w:rPr>
                <w:bCs/>
                <w:sz w:val="16"/>
                <w:szCs w:val="16"/>
                <w:vertAlign w:val="superscript"/>
                <w:lang w:val="fr-CA"/>
              </w:rPr>
              <w:t>14</w:t>
            </w:r>
            <w:r w:rsidR="00B63225" w:rsidRPr="00BC4F46">
              <w:rPr>
                <w:bCs/>
                <w:sz w:val="16"/>
                <w:szCs w:val="16"/>
                <w:lang w:val="fr-CA"/>
              </w:rPr>
              <w:t>)</w:t>
            </w:r>
          </w:p>
          <w:p w14:paraId="165ECBE0" w14:textId="58C5FFC8" w:rsidR="00B63225" w:rsidRPr="002F11C1" w:rsidRDefault="00B63225" w:rsidP="00B63225">
            <w:pPr>
              <w:rPr>
                <w:bCs/>
                <w:sz w:val="16"/>
                <w:szCs w:val="16"/>
                <w:lang w:val="fr-CA"/>
              </w:rPr>
            </w:pPr>
          </w:p>
        </w:tc>
        <w:tc>
          <w:tcPr>
            <w:tcW w:w="1706" w:type="dxa"/>
          </w:tcPr>
          <w:p w14:paraId="2F7ADACC" w14:textId="593966F5" w:rsidR="00A209FF" w:rsidRDefault="00A209FF" w:rsidP="00B63225">
            <w:pPr>
              <w:rPr>
                <w:bCs/>
                <w:sz w:val="16"/>
                <w:szCs w:val="16"/>
                <w:lang w:val="fr-CA"/>
              </w:rPr>
            </w:pPr>
            <w:r>
              <w:rPr>
                <w:bCs/>
                <w:sz w:val="16"/>
                <w:szCs w:val="16"/>
                <w:lang w:val="fr-CA"/>
              </w:rPr>
              <w:t>Recherche dans les sites Web, les GPC et les ressources connexes produits entre juillet</w:t>
            </w:r>
            <w:r w:rsidR="003A6E0B">
              <w:rPr>
                <w:bCs/>
                <w:sz w:val="16"/>
                <w:szCs w:val="16"/>
                <w:lang w:val="fr-CA"/>
              </w:rPr>
              <w:t> </w:t>
            </w:r>
            <w:r>
              <w:rPr>
                <w:bCs/>
                <w:sz w:val="16"/>
                <w:szCs w:val="16"/>
                <w:lang w:val="fr-CA"/>
              </w:rPr>
              <w:t>2010 et mai</w:t>
            </w:r>
            <w:r w:rsidR="003A6E0B">
              <w:rPr>
                <w:bCs/>
                <w:sz w:val="16"/>
                <w:szCs w:val="16"/>
                <w:lang w:val="fr-CA"/>
              </w:rPr>
              <w:t> </w:t>
            </w:r>
            <w:r>
              <w:rPr>
                <w:bCs/>
                <w:sz w:val="16"/>
                <w:szCs w:val="16"/>
                <w:lang w:val="fr-CA"/>
              </w:rPr>
              <w:t xml:space="preserve">2016 </w:t>
            </w:r>
          </w:p>
          <w:p w14:paraId="5A5FDB7F" w14:textId="2404F005" w:rsidR="00B63225" w:rsidRDefault="00B63225" w:rsidP="00B63225">
            <w:pPr>
              <w:rPr>
                <w:bCs/>
                <w:sz w:val="16"/>
                <w:szCs w:val="16"/>
                <w:lang w:val="fr-CA"/>
              </w:rPr>
            </w:pPr>
          </w:p>
          <w:p w14:paraId="6C78C60E" w14:textId="5F9F22C9" w:rsidR="00A209FF" w:rsidRDefault="00A209FF" w:rsidP="00B63225">
            <w:pPr>
              <w:rPr>
                <w:bCs/>
                <w:sz w:val="16"/>
                <w:szCs w:val="16"/>
                <w:lang w:val="fr-CA"/>
              </w:rPr>
            </w:pPr>
            <w:r>
              <w:rPr>
                <w:bCs/>
                <w:sz w:val="16"/>
                <w:szCs w:val="16"/>
                <w:lang w:val="fr-CA"/>
              </w:rPr>
              <w:t>12 GPC internationaux évalués à l’aide de la grille d’évaluation de la qualité des recommandations pour la pratique clinique</w:t>
            </w:r>
            <w:r w:rsidR="00BB55C4">
              <w:rPr>
                <w:bCs/>
                <w:sz w:val="16"/>
                <w:szCs w:val="16"/>
                <w:lang w:val="fr-CA"/>
              </w:rPr>
              <w:t xml:space="preserve"> II</w:t>
            </w:r>
            <w:r>
              <w:rPr>
                <w:bCs/>
                <w:sz w:val="16"/>
                <w:szCs w:val="16"/>
                <w:lang w:val="fr-CA"/>
              </w:rPr>
              <w:t xml:space="preserve"> (AGREE II)</w:t>
            </w:r>
          </w:p>
          <w:p w14:paraId="3CB00F2E" w14:textId="77777777" w:rsidR="00A209FF" w:rsidRPr="00BC4F46" w:rsidRDefault="00A209FF" w:rsidP="00B63225">
            <w:pPr>
              <w:rPr>
                <w:bCs/>
                <w:sz w:val="16"/>
                <w:szCs w:val="16"/>
                <w:lang w:val="fr-CA"/>
              </w:rPr>
            </w:pPr>
          </w:p>
          <w:p w14:paraId="12EBF8AF" w14:textId="1C8A1706" w:rsidR="00B63225" w:rsidRDefault="00A209FF" w:rsidP="00A209FF">
            <w:pPr>
              <w:rPr>
                <w:bCs/>
                <w:sz w:val="16"/>
                <w:szCs w:val="16"/>
                <w:lang w:val="fr-CA"/>
              </w:rPr>
            </w:pPr>
            <w:r>
              <w:rPr>
                <w:bCs/>
                <w:sz w:val="16"/>
                <w:szCs w:val="16"/>
                <w:lang w:val="fr-CA"/>
              </w:rPr>
              <w:t>Revues systématiques des données probantes collectées à l’aide de diverses bases de données (p.</w:t>
            </w:r>
            <w:r w:rsidR="00FA1C76">
              <w:rPr>
                <w:bCs/>
                <w:sz w:val="16"/>
                <w:szCs w:val="16"/>
                <w:lang w:val="fr-CA"/>
              </w:rPr>
              <w:t> </w:t>
            </w:r>
            <w:r>
              <w:rPr>
                <w:bCs/>
                <w:sz w:val="16"/>
                <w:szCs w:val="16"/>
                <w:lang w:val="fr-CA"/>
              </w:rPr>
              <w:t xml:space="preserve">ex., CINAHL, </w:t>
            </w:r>
            <w:r w:rsidR="00B63225" w:rsidRPr="00BC4F46">
              <w:rPr>
                <w:bCs/>
                <w:sz w:val="16"/>
                <w:szCs w:val="16"/>
                <w:lang w:val="fr-CA"/>
              </w:rPr>
              <w:t xml:space="preserve">MEDLINE, </w:t>
            </w:r>
            <w:r>
              <w:rPr>
                <w:bCs/>
                <w:sz w:val="16"/>
                <w:szCs w:val="16"/>
                <w:lang w:val="fr-CA"/>
              </w:rPr>
              <w:t>base de données Cochrane sur les revues systématiques) et évaluées séparément par plusieurs réviseurs à l’aide de critères d’inclusion et d’exclusion.</w:t>
            </w:r>
          </w:p>
          <w:p w14:paraId="4DBFFF94" w14:textId="10C93B13" w:rsidR="00A209FF" w:rsidRDefault="00A209FF" w:rsidP="00A209FF">
            <w:pPr>
              <w:rPr>
                <w:bCs/>
                <w:sz w:val="16"/>
                <w:szCs w:val="16"/>
                <w:lang w:val="fr-CA"/>
              </w:rPr>
            </w:pPr>
          </w:p>
        </w:tc>
        <w:tc>
          <w:tcPr>
            <w:tcW w:w="1998" w:type="dxa"/>
          </w:tcPr>
          <w:p w14:paraId="3DB0E975" w14:textId="5986D335" w:rsidR="00B440B4" w:rsidRDefault="00B440B4" w:rsidP="00B63225">
            <w:pPr>
              <w:rPr>
                <w:bCs/>
                <w:sz w:val="16"/>
                <w:szCs w:val="16"/>
                <w:lang w:val="fr-CA"/>
              </w:rPr>
            </w:pPr>
            <w:r>
              <w:rPr>
                <w:bCs/>
                <w:sz w:val="16"/>
                <w:szCs w:val="16"/>
                <w:lang w:val="fr-CA"/>
              </w:rPr>
              <w:lastRenderedPageBreak/>
              <w:t>Cinq GPC (ayant obtenu un score moyen ou élevé sur l’échelle de notation de la grille AGREE II) sélectionnés pour orienter les recommandations :</w:t>
            </w:r>
          </w:p>
          <w:p w14:paraId="6653D4C2" w14:textId="77777777" w:rsidR="00B63225" w:rsidRPr="00BC4F46" w:rsidRDefault="00B63225" w:rsidP="00B63225">
            <w:pPr>
              <w:rPr>
                <w:bCs/>
                <w:sz w:val="16"/>
                <w:szCs w:val="16"/>
                <w:lang w:val="fr-CA"/>
              </w:rPr>
            </w:pPr>
          </w:p>
          <w:p w14:paraId="39160692" w14:textId="4277A26F" w:rsidR="00B63225" w:rsidRPr="000D431E" w:rsidRDefault="00B63225" w:rsidP="00B63225">
            <w:pPr>
              <w:rPr>
                <w:bCs/>
                <w:sz w:val="16"/>
                <w:szCs w:val="16"/>
              </w:rPr>
            </w:pPr>
            <w:r w:rsidRPr="000D431E">
              <w:rPr>
                <w:bCs/>
                <w:sz w:val="16"/>
                <w:szCs w:val="16"/>
              </w:rPr>
              <w:t>College of Occupational Therapists</w:t>
            </w:r>
            <w:r w:rsidR="000D431E" w:rsidRPr="000D431E">
              <w:rPr>
                <w:bCs/>
                <w:sz w:val="16"/>
                <w:szCs w:val="16"/>
              </w:rPr>
              <w:t xml:space="preserve"> of Ontario</w:t>
            </w:r>
            <w:r w:rsidRPr="000D431E">
              <w:rPr>
                <w:bCs/>
                <w:sz w:val="16"/>
                <w:szCs w:val="16"/>
              </w:rPr>
              <w:t xml:space="preserve"> (2015).</w:t>
            </w:r>
          </w:p>
          <w:p w14:paraId="1D06DEB1" w14:textId="77777777" w:rsidR="00B63225" w:rsidRPr="000D431E" w:rsidRDefault="00B63225" w:rsidP="00B63225">
            <w:pPr>
              <w:rPr>
                <w:bCs/>
                <w:sz w:val="16"/>
                <w:szCs w:val="16"/>
              </w:rPr>
            </w:pPr>
          </w:p>
          <w:p w14:paraId="2B99E300" w14:textId="03098F0F" w:rsidR="00B63225" w:rsidRPr="00D26ED2" w:rsidRDefault="00BB55C4" w:rsidP="00B63225">
            <w:pPr>
              <w:rPr>
                <w:bCs/>
                <w:sz w:val="16"/>
                <w:szCs w:val="16"/>
              </w:rPr>
            </w:pPr>
            <w:r>
              <w:rPr>
                <w:bCs/>
                <w:sz w:val="16"/>
                <w:szCs w:val="16"/>
                <w:lang w:val="fr-CA"/>
              </w:rPr>
              <w:t xml:space="preserve">GPC de </w:t>
            </w:r>
            <w:r w:rsidR="00B63225" w:rsidRPr="00BC4F46">
              <w:rPr>
                <w:bCs/>
                <w:sz w:val="16"/>
                <w:szCs w:val="16"/>
                <w:lang w:val="fr-CA"/>
              </w:rPr>
              <w:t xml:space="preserve">NICE </w:t>
            </w:r>
            <w:r>
              <w:rPr>
                <w:bCs/>
                <w:sz w:val="16"/>
                <w:szCs w:val="16"/>
                <w:lang w:val="fr-CA"/>
              </w:rPr>
              <w:t>sur les chutes chez les aînés</w:t>
            </w:r>
            <w:r w:rsidR="00B440B4">
              <w:rPr>
                <w:bCs/>
                <w:sz w:val="16"/>
                <w:szCs w:val="16"/>
                <w:lang w:val="fr-CA"/>
              </w:rPr>
              <w:t>.</w:t>
            </w:r>
            <w:r w:rsidR="00B63225" w:rsidRPr="00BC4F46">
              <w:rPr>
                <w:bCs/>
                <w:sz w:val="16"/>
                <w:szCs w:val="16"/>
                <w:lang w:val="fr-CA"/>
              </w:rPr>
              <w:t xml:space="preserve"> </w:t>
            </w:r>
            <w:r w:rsidR="00B63225" w:rsidRPr="00D26ED2">
              <w:rPr>
                <w:bCs/>
                <w:sz w:val="16"/>
                <w:szCs w:val="16"/>
              </w:rPr>
              <w:t>(2013)</w:t>
            </w:r>
          </w:p>
          <w:p w14:paraId="49A64167" w14:textId="77777777" w:rsidR="00B63225" w:rsidRPr="00D26ED2" w:rsidRDefault="00B63225" w:rsidP="00B63225">
            <w:pPr>
              <w:rPr>
                <w:bCs/>
                <w:sz w:val="16"/>
                <w:szCs w:val="16"/>
              </w:rPr>
            </w:pPr>
          </w:p>
          <w:p w14:paraId="0A27F46C" w14:textId="7FE4E547" w:rsidR="00B63225" w:rsidRPr="00D26ED2" w:rsidRDefault="00B63225" w:rsidP="00B63225">
            <w:pPr>
              <w:rPr>
                <w:bCs/>
                <w:sz w:val="16"/>
                <w:szCs w:val="16"/>
              </w:rPr>
            </w:pPr>
            <w:r w:rsidRPr="00D26ED2">
              <w:rPr>
                <w:bCs/>
                <w:sz w:val="16"/>
                <w:szCs w:val="16"/>
              </w:rPr>
              <w:lastRenderedPageBreak/>
              <w:t xml:space="preserve">Papaioannou et </w:t>
            </w:r>
            <w:r w:rsidR="00B440B4" w:rsidRPr="00D26ED2">
              <w:rPr>
                <w:bCs/>
                <w:sz w:val="16"/>
                <w:szCs w:val="16"/>
              </w:rPr>
              <w:t>coll.</w:t>
            </w:r>
            <w:r w:rsidRPr="00D26ED2">
              <w:rPr>
                <w:bCs/>
                <w:sz w:val="16"/>
                <w:szCs w:val="16"/>
              </w:rPr>
              <w:t xml:space="preserve"> (2012)</w:t>
            </w:r>
          </w:p>
          <w:p w14:paraId="39D88B35" w14:textId="77777777" w:rsidR="00B63225" w:rsidRPr="00D26ED2" w:rsidRDefault="00B63225" w:rsidP="00B63225">
            <w:pPr>
              <w:rPr>
                <w:bCs/>
                <w:sz w:val="16"/>
                <w:szCs w:val="16"/>
              </w:rPr>
            </w:pPr>
          </w:p>
          <w:p w14:paraId="43613E08" w14:textId="77777777" w:rsidR="00B63225" w:rsidRPr="00D26ED2" w:rsidRDefault="00B63225" w:rsidP="00B63225">
            <w:pPr>
              <w:rPr>
                <w:bCs/>
                <w:sz w:val="16"/>
                <w:szCs w:val="16"/>
              </w:rPr>
            </w:pPr>
            <w:r w:rsidRPr="00D26ED2">
              <w:rPr>
                <w:bCs/>
                <w:sz w:val="16"/>
                <w:szCs w:val="16"/>
              </w:rPr>
              <w:t>U.S. Preventive Services Task Force. (2012)</w:t>
            </w:r>
          </w:p>
          <w:p w14:paraId="04958137" w14:textId="77777777" w:rsidR="00B63225" w:rsidRPr="00D26ED2" w:rsidRDefault="00B63225" w:rsidP="00B63225">
            <w:pPr>
              <w:rPr>
                <w:bCs/>
                <w:sz w:val="16"/>
                <w:szCs w:val="16"/>
              </w:rPr>
            </w:pPr>
          </w:p>
          <w:p w14:paraId="59BCBB3D" w14:textId="768AD951" w:rsidR="00B63225" w:rsidRPr="003839EE" w:rsidRDefault="00B63225" w:rsidP="00B63225">
            <w:pPr>
              <w:rPr>
                <w:bCs/>
                <w:sz w:val="16"/>
                <w:szCs w:val="16"/>
              </w:rPr>
            </w:pPr>
            <w:r w:rsidRPr="00D26ED2">
              <w:rPr>
                <w:bCs/>
                <w:sz w:val="16"/>
                <w:szCs w:val="16"/>
              </w:rPr>
              <w:t xml:space="preserve">Workgroup of the Consensus Conference on Vitamin D for the Prevention of Falls and their Consequences. </w:t>
            </w:r>
            <w:r w:rsidRPr="003839EE">
              <w:rPr>
                <w:bCs/>
                <w:sz w:val="16"/>
                <w:szCs w:val="16"/>
              </w:rPr>
              <w:t>(2014)</w:t>
            </w:r>
          </w:p>
        </w:tc>
        <w:tc>
          <w:tcPr>
            <w:tcW w:w="1999" w:type="dxa"/>
          </w:tcPr>
          <w:p w14:paraId="5A19F4C4" w14:textId="528348D3" w:rsidR="00FA3A98" w:rsidRDefault="00FA3A98" w:rsidP="00BB55C4">
            <w:pPr>
              <w:rPr>
                <w:bCs/>
                <w:sz w:val="16"/>
                <w:szCs w:val="16"/>
                <w:lang w:val="fr-CA"/>
              </w:rPr>
            </w:pPr>
            <w:r>
              <w:rPr>
                <w:bCs/>
                <w:sz w:val="16"/>
                <w:szCs w:val="16"/>
                <w:lang w:val="fr-CA"/>
              </w:rPr>
              <w:lastRenderedPageBreak/>
              <w:t xml:space="preserve">Recommandations préliminaires passées en revue par un panel d’experts de divers secteurs, milieux de travail et </w:t>
            </w:r>
            <w:r w:rsidR="00BB55C4">
              <w:rPr>
                <w:bCs/>
                <w:sz w:val="16"/>
                <w:szCs w:val="16"/>
                <w:lang w:val="fr-CA"/>
              </w:rPr>
              <w:t>rôles</w:t>
            </w:r>
            <w:r>
              <w:rPr>
                <w:bCs/>
                <w:sz w:val="16"/>
                <w:szCs w:val="16"/>
                <w:lang w:val="fr-CA"/>
              </w:rPr>
              <w:t xml:space="preserve"> au sein du système de santé</w:t>
            </w:r>
          </w:p>
          <w:p w14:paraId="118D987A" w14:textId="77777777" w:rsidR="00BB55C4" w:rsidRDefault="00BB55C4" w:rsidP="00BB55C4">
            <w:pPr>
              <w:rPr>
                <w:bCs/>
                <w:sz w:val="16"/>
                <w:szCs w:val="16"/>
                <w:lang w:val="fr-CA"/>
              </w:rPr>
            </w:pPr>
          </w:p>
          <w:p w14:paraId="2B6A01F6" w14:textId="77066F67" w:rsidR="00B63225" w:rsidRPr="00BC4F46" w:rsidRDefault="00FA3A98" w:rsidP="00B63225">
            <w:pPr>
              <w:rPr>
                <w:bCs/>
                <w:sz w:val="16"/>
                <w:szCs w:val="16"/>
                <w:lang w:val="fr-CA"/>
              </w:rPr>
            </w:pPr>
            <w:r>
              <w:rPr>
                <w:bCs/>
                <w:sz w:val="16"/>
                <w:szCs w:val="16"/>
                <w:lang w:val="fr-CA"/>
              </w:rPr>
              <w:t>Toutes les parties prenantes intéressées invitées à analyser et à fournir des commentaires sur les recommandations préliminaires</w:t>
            </w:r>
          </w:p>
          <w:p w14:paraId="3867F145" w14:textId="661B8BA5" w:rsidR="00B63225" w:rsidRDefault="00B63225" w:rsidP="00B63225">
            <w:pPr>
              <w:rPr>
                <w:bCs/>
                <w:sz w:val="16"/>
                <w:szCs w:val="16"/>
                <w:lang w:val="fr-CA"/>
              </w:rPr>
            </w:pPr>
          </w:p>
        </w:tc>
        <w:tc>
          <w:tcPr>
            <w:tcW w:w="0" w:type="auto"/>
          </w:tcPr>
          <w:p w14:paraId="7138559C" w14:textId="2F0CB7B8" w:rsidR="00B63225" w:rsidRPr="00BC4F46" w:rsidRDefault="00B440B4" w:rsidP="00B63225">
            <w:pPr>
              <w:rPr>
                <w:bCs/>
                <w:sz w:val="16"/>
                <w:szCs w:val="16"/>
                <w:lang w:val="fr-CA"/>
              </w:rPr>
            </w:pPr>
            <w:r>
              <w:rPr>
                <w:bCs/>
                <w:sz w:val="16"/>
                <w:szCs w:val="16"/>
                <w:lang w:val="fr-CA"/>
              </w:rPr>
              <w:lastRenderedPageBreak/>
              <w:t xml:space="preserve">Aucun </w:t>
            </w:r>
            <w:r w:rsidR="00637FD4">
              <w:rPr>
                <w:bCs/>
                <w:sz w:val="16"/>
                <w:szCs w:val="16"/>
                <w:lang w:val="fr-CA"/>
              </w:rPr>
              <w:t xml:space="preserve">essai </w:t>
            </w:r>
            <w:r>
              <w:rPr>
                <w:bCs/>
                <w:sz w:val="16"/>
                <w:szCs w:val="16"/>
                <w:lang w:val="fr-CA"/>
              </w:rPr>
              <w:t>pilote</w:t>
            </w:r>
          </w:p>
          <w:p w14:paraId="193938F6" w14:textId="77777777" w:rsidR="00B63225" w:rsidRPr="00BC4F46" w:rsidRDefault="00B63225" w:rsidP="00B63225">
            <w:pPr>
              <w:rPr>
                <w:bCs/>
                <w:sz w:val="16"/>
                <w:szCs w:val="16"/>
                <w:lang w:val="fr-CA"/>
              </w:rPr>
            </w:pPr>
          </w:p>
          <w:p w14:paraId="0E434813" w14:textId="77D9F089" w:rsidR="00FA3A98" w:rsidRDefault="00FA3A98" w:rsidP="00B63225">
            <w:pPr>
              <w:rPr>
                <w:bCs/>
                <w:sz w:val="16"/>
                <w:szCs w:val="16"/>
                <w:lang w:val="fr-CA"/>
              </w:rPr>
            </w:pPr>
            <w:r>
              <w:rPr>
                <w:bCs/>
                <w:sz w:val="16"/>
                <w:szCs w:val="16"/>
                <w:lang w:val="fr-CA"/>
              </w:rPr>
              <w:t>Importante participation des parties prenantes à l’élaboration de la version définitive des recommandations</w:t>
            </w:r>
          </w:p>
          <w:p w14:paraId="069FC34E" w14:textId="4489B234" w:rsidR="00B63225" w:rsidRDefault="00B63225" w:rsidP="00B63225">
            <w:pPr>
              <w:rPr>
                <w:bCs/>
                <w:sz w:val="16"/>
                <w:szCs w:val="16"/>
                <w:lang w:val="fr-CA"/>
              </w:rPr>
            </w:pPr>
          </w:p>
        </w:tc>
      </w:tr>
    </w:tbl>
    <w:p w14:paraId="222465EE" w14:textId="15B21783" w:rsidR="00B333F4" w:rsidRPr="002B497B" w:rsidRDefault="002B497B" w:rsidP="008109D6">
      <w:pPr>
        <w:rPr>
          <w:rFonts w:cstheme="minorHAnsi"/>
          <w:bCs/>
          <w:sz w:val="16"/>
          <w:szCs w:val="16"/>
        </w:rPr>
      </w:pPr>
      <w:r w:rsidRPr="002B497B">
        <w:rPr>
          <w:rFonts w:cstheme="minorHAnsi"/>
          <w:bCs/>
          <w:color w:val="0070C0"/>
          <w:sz w:val="16"/>
          <w:szCs w:val="16"/>
        </w:rPr>
        <w:t>*</w:t>
      </w:r>
      <w:r w:rsidRPr="002B497B">
        <w:rPr>
          <w:rFonts w:cstheme="minorHAnsi"/>
          <w:bCs/>
          <w:sz w:val="16"/>
          <w:szCs w:val="16"/>
        </w:rPr>
        <w:t>Liste d’acronymes :</w:t>
      </w:r>
    </w:p>
    <w:p w14:paraId="154BE82D" w14:textId="77777777" w:rsidR="002B497B" w:rsidRPr="002B497B" w:rsidRDefault="002B497B" w:rsidP="002B497B">
      <w:pPr>
        <w:pStyle w:val="NoSpacing"/>
        <w:rPr>
          <w:rStyle w:val="cf01"/>
          <w:rFonts w:asciiTheme="minorHAnsi" w:hAnsiTheme="minorHAnsi" w:cstheme="minorHAnsi"/>
          <w:sz w:val="16"/>
          <w:szCs w:val="16"/>
        </w:rPr>
      </w:pPr>
      <w:r w:rsidRPr="002B497B">
        <w:rPr>
          <w:rStyle w:val="cf01"/>
          <w:rFonts w:asciiTheme="minorHAnsi" w:hAnsiTheme="minorHAnsi" w:cstheme="minorHAnsi"/>
          <w:sz w:val="16"/>
          <w:szCs w:val="16"/>
        </w:rPr>
        <w:t>STEADI (stopping elderly accidents, deaths and injuries)</w:t>
      </w:r>
    </w:p>
    <w:p w14:paraId="0DD22DEF" w14:textId="77777777" w:rsidR="002B497B" w:rsidRPr="002B497B" w:rsidRDefault="002B497B" w:rsidP="002B497B">
      <w:pPr>
        <w:pStyle w:val="NoSpacing"/>
        <w:rPr>
          <w:rStyle w:val="cf01"/>
          <w:rFonts w:asciiTheme="minorHAnsi" w:hAnsiTheme="minorHAnsi" w:cstheme="minorHAnsi"/>
          <w:sz w:val="16"/>
          <w:szCs w:val="16"/>
        </w:rPr>
      </w:pPr>
      <w:r w:rsidRPr="002B497B">
        <w:rPr>
          <w:rStyle w:val="cf01"/>
          <w:rFonts w:asciiTheme="minorHAnsi" w:hAnsiTheme="minorHAnsi" w:cstheme="minorHAnsi"/>
          <w:sz w:val="16"/>
          <w:szCs w:val="16"/>
        </w:rPr>
        <w:t>CDC (Centers for Disease Control and Prevention)</w:t>
      </w:r>
    </w:p>
    <w:p w14:paraId="6CDD8E6A" w14:textId="77777777" w:rsidR="002B497B" w:rsidRPr="002B497B" w:rsidRDefault="002B497B" w:rsidP="002B497B">
      <w:pPr>
        <w:pStyle w:val="NoSpacing"/>
        <w:rPr>
          <w:rStyle w:val="cf01"/>
          <w:rFonts w:asciiTheme="minorHAnsi" w:hAnsiTheme="minorHAnsi" w:cstheme="minorHAnsi"/>
          <w:sz w:val="16"/>
          <w:szCs w:val="16"/>
        </w:rPr>
      </w:pPr>
      <w:r w:rsidRPr="002B497B">
        <w:rPr>
          <w:rStyle w:val="cf01"/>
          <w:rFonts w:asciiTheme="minorHAnsi" w:hAnsiTheme="minorHAnsi" w:cstheme="minorHAnsi"/>
          <w:sz w:val="16"/>
          <w:szCs w:val="16"/>
        </w:rPr>
        <w:t>AGS/BGS (American and British Geriatrics Societies)</w:t>
      </w:r>
    </w:p>
    <w:p w14:paraId="2C7A83AA" w14:textId="77777777" w:rsidR="002B497B" w:rsidRPr="002B497B" w:rsidRDefault="002B497B" w:rsidP="007275F6">
      <w:pPr>
        <w:pStyle w:val="NoSpacing"/>
        <w:rPr>
          <w:rStyle w:val="cf01"/>
          <w:rFonts w:asciiTheme="minorHAnsi" w:hAnsiTheme="minorHAnsi" w:cstheme="minorHAnsi"/>
          <w:sz w:val="16"/>
          <w:szCs w:val="16"/>
        </w:rPr>
      </w:pPr>
      <w:r w:rsidRPr="002B497B">
        <w:rPr>
          <w:rStyle w:val="cf01"/>
          <w:rFonts w:asciiTheme="minorHAnsi" w:hAnsiTheme="minorHAnsi" w:cstheme="minorHAnsi"/>
          <w:sz w:val="16"/>
          <w:szCs w:val="16"/>
        </w:rPr>
        <w:t>NICE (National Institute for Health and Care Excellence)</w:t>
      </w:r>
    </w:p>
    <w:p w14:paraId="462C66E4" w14:textId="3030A1B1" w:rsidR="002B497B" w:rsidRDefault="002B497B" w:rsidP="007275F6">
      <w:pPr>
        <w:pStyle w:val="NoSpacing"/>
        <w:rPr>
          <w:rStyle w:val="cf01"/>
          <w:rFonts w:asciiTheme="minorHAnsi" w:hAnsiTheme="minorHAnsi" w:cstheme="minorHAnsi"/>
          <w:sz w:val="16"/>
          <w:szCs w:val="16"/>
        </w:rPr>
      </w:pPr>
      <w:r w:rsidRPr="002B497B">
        <w:rPr>
          <w:rStyle w:val="cf01"/>
          <w:rFonts w:asciiTheme="minorHAnsi" w:hAnsiTheme="minorHAnsi" w:cstheme="minorHAnsi"/>
          <w:sz w:val="16"/>
          <w:szCs w:val="16"/>
        </w:rPr>
        <w:t>AMSTAR 2 (Assessment of Multiple Systematic Review)</w:t>
      </w:r>
    </w:p>
    <w:p w14:paraId="6AAB5F32" w14:textId="77777777" w:rsidR="007275F6" w:rsidRPr="007275F6" w:rsidRDefault="007275F6" w:rsidP="007275F6">
      <w:pPr>
        <w:pStyle w:val="NoSpacing"/>
        <w:rPr>
          <w:rFonts w:cstheme="minorHAnsi"/>
          <w:sz w:val="16"/>
          <w:szCs w:val="16"/>
          <w:lang w:val="fr-CA"/>
        </w:rPr>
      </w:pPr>
      <w:r w:rsidRPr="007275F6">
        <w:rPr>
          <w:rStyle w:val="cf01"/>
          <w:rFonts w:asciiTheme="minorHAnsi" w:hAnsiTheme="minorHAnsi" w:cstheme="minorHAnsi"/>
          <w:sz w:val="16"/>
          <w:szCs w:val="16"/>
          <w:lang w:val="fr-CA"/>
        </w:rPr>
        <w:t>SSDMC : Services de soutien à domicile et en milieu communautaire</w:t>
      </w:r>
    </w:p>
    <w:p w14:paraId="54B7C8D5" w14:textId="77777777" w:rsidR="007275F6" w:rsidRPr="007275F6" w:rsidRDefault="007275F6" w:rsidP="002B497B">
      <w:pPr>
        <w:pStyle w:val="NoSpacing"/>
        <w:rPr>
          <w:rStyle w:val="cf01"/>
          <w:rFonts w:asciiTheme="minorHAnsi" w:hAnsiTheme="minorHAnsi" w:cstheme="minorHAnsi"/>
          <w:sz w:val="16"/>
          <w:szCs w:val="16"/>
          <w:lang w:val="fr-CA"/>
        </w:rPr>
      </w:pPr>
    </w:p>
    <w:p w14:paraId="7731D298" w14:textId="77777777" w:rsidR="002B497B" w:rsidRPr="007275F6" w:rsidRDefault="002B497B" w:rsidP="002B497B">
      <w:pPr>
        <w:pStyle w:val="NoSpacing"/>
        <w:rPr>
          <w:rFonts w:cstheme="minorHAnsi"/>
          <w:bCs/>
          <w:color w:val="0070C0"/>
          <w:sz w:val="16"/>
          <w:szCs w:val="16"/>
          <w:lang w:val="fr-CA"/>
        </w:rPr>
      </w:pPr>
    </w:p>
    <w:p w14:paraId="40325502" w14:textId="4F4FF50F" w:rsidR="008109D6" w:rsidRPr="00BC4F46" w:rsidRDefault="008109D6" w:rsidP="008109D6">
      <w:pPr>
        <w:rPr>
          <w:b/>
          <w:color w:val="0070C0"/>
          <w:sz w:val="24"/>
          <w:szCs w:val="24"/>
          <w:lang w:val="fr-CA"/>
        </w:rPr>
      </w:pPr>
      <w:r w:rsidRPr="00BC4F46">
        <w:rPr>
          <w:b/>
          <w:color w:val="0070C0"/>
          <w:sz w:val="24"/>
          <w:szCs w:val="24"/>
          <w:lang w:val="fr-CA"/>
        </w:rPr>
        <w:t>Table</w:t>
      </w:r>
      <w:r w:rsidR="00532C12">
        <w:rPr>
          <w:b/>
          <w:color w:val="0070C0"/>
          <w:sz w:val="24"/>
          <w:szCs w:val="24"/>
          <w:lang w:val="fr-CA"/>
        </w:rPr>
        <w:t>au</w:t>
      </w:r>
      <w:r w:rsidRPr="00BC4F46">
        <w:rPr>
          <w:b/>
          <w:color w:val="0070C0"/>
          <w:sz w:val="24"/>
          <w:szCs w:val="24"/>
          <w:lang w:val="fr-CA"/>
        </w:rPr>
        <w:t xml:space="preserve"> </w:t>
      </w:r>
      <w:r w:rsidR="0034219D" w:rsidRPr="00BC4F46">
        <w:rPr>
          <w:b/>
          <w:color w:val="0070C0"/>
          <w:sz w:val="24"/>
          <w:szCs w:val="24"/>
          <w:lang w:val="fr-CA"/>
        </w:rPr>
        <w:t>3</w:t>
      </w:r>
      <w:r w:rsidR="00532C12">
        <w:rPr>
          <w:b/>
          <w:color w:val="0070C0"/>
          <w:sz w:val="24"/>
          <w:szCs w:val="24"/>
          <w:lang w:val="fr-CA"/>
        </w:rPr>
        <w:t xml:space="preserve"> : </w:t>
      </w:r>
      <w:r w:rsidR="00532C12" w:rsidRPr="00B333F4">
        <w:rPr>
          <w:b/>
          <w:color w:val="0070C0"/>
          <w:sz w:val="24"/>
          <w:szCs w:val="24"/>
          <w:lang w:val="fr-CA"/>
        </w:rPr>
        <w:t>Utilisation et suivi des guides</w:t>
      </w:r>
      <w:r w:rsidR="00532C12">
        <w:rPr>
          <w:b/>
          <w:color w:val="0070C0"/>
          <w:sz w:val="24"/>
          <w:szCs w:val="24"/>
          <w:lang w:val="fr-CA"/>
        </w:rPr>
        <w:t xml:space="preserve"> de pratique clinique</w:t>
      </w:r>
    </w:p>
    <w:tbl>
      <w:tblPr>
        <w:tblStyle w:val="TableGrid"/>
        <w:tblW w:w="0" w:type="auto"/>
        <w:tblLook w:val="04A0" w:firstRow="1" w:lastRow="0" w:firstColumn="1" w:lastColumn="0" w:noHBand="0" w:noVBand="1"/>
      </w:tblPr>
      <w:tblGrid>
        <w:gridCol w:w="1982"/>
        <w:gridCol w:w="1982"/>
        <w:gridCol w:w="2693"/>
        <w:gridCol w:w="2693"/>
      </w:tblGrid>
      <w:tr w:rsidR="008109D6" w:rsidRPr="006C1933" w14:paraId="3674C703" w14:textId="77777777" w:rsidTr="00532C12">
        <w:trPr>
          <w:tblHeader/>
        </w:trPr>
        <w:tc>
          <w:tcPr>
            <w:tcW w:w="1982" w:type="dxa"/>
            <w:shd w:val="clear" w:color="auto" w:fill="C6D9F1" w:themeFill="text2" w:themeFillTint="33"/>
          </w:tcPr>
          <w:p w14:paraId="65F4071D" w14:textId="68CCC618" w:rsidR="008109D6" w:rsidRPr="00BC4F46" w:rsidRDefault="00532C12" w:rsidP="00190EFF">
            <w:pPr>
              <w:jc w:val="center"/>
              <w:rPr>
                <w:b/>
                <w:sz w:val="16"/>
                <w:szCs w:val="16"/>
                <w:lang w:val="fr-CA"/>
              </w:rPr>
            </w:pPr>
            <w:r>
              <w:rPr>
                <w:b/>
                <w:sz w:val="16"/>
                <w:szCs w:val="16"/>
                <w:lang w:val="fr-CA"/>
              </w:rPr>
              <w:t>Guide de pratique clinique (GPC)</w:t>
            </w:r>
          </w:p>
        </w:tc>
        <w:tc>
          <w:tcPr>
            <w:tcW w:w="1982" w:type="dxa"/>
            <w:shd w:val="clear" w:color="auto" w:fill="C6D9F1" w:themeFill="text2" w:themeFillTint="33"/>
          </w:tcPr>
          <w:p w14:paraId="5DC1D81F" w14:textId="224D0F2F" w:rsidR="008109D6" w:rsidRPr="00BC4F46" w:rsidRDefault="00532C12" w:rsidP="00190EFF">
            <w:pPr>
              <w:jc w:val="center"/>
              <w:rPr>
                <w:b/>
                <w:sz w:val="16"/>
                <w:szCs w:val="16"/>
                <w:lang w:val="fr-CA"/>
              </w:rPr>
            </w:pPr>
            <w:r>
              <w:rPr>
                <w:b/>
                <w:sz w:val="16"/>
                <w:szCs w:val="16"/>
                <w:lang w:val="fr-CA"/>
              </w:rPr>
              <w:t>Milieux de travail où le GPC est utilisé</w:t>
            </w:r>
          </w:p>
        </w:tc>
        <w:tc>
          <w:tcPr>
            <w:tcW w:w="2693" w:type="dxa"/>
            <w:shd w:val="clear" w:color="auto" w:fill="C6D9F1" w:themeFill="text2" w:themeFillTint="33"/>
          </w:tcPr>
          <w:p w14:paraId="708D0F60" w14:textId="4183C303" w:rsidR="008109D6" w:rsidRPr="00BC4F46" w:rsidRDefault="00532C12" w:rsidP="00190EFF">
            <w:pPr>
              <w:jc w:val="center"/>
              <w:rPr>
                <w:b/>
                <w:sz w:val="16"/>
                <w:szCs w:val="16"/>
                <w:lang w:val="fr-CA"/>
              </w:rPr>
            </w:pPr>
            <w:r>
              <w:rPr>
                <w:b/>
                <w:sz w:val="16"/>
                <w:szCs w:val="16"/>
                <w:lang w:val="fr-CA"/>
              </w:rPr>
              <w:t>Professionnels de la santé qui se servent du GPC</w:t>
            </w:r>
          </w:p>
        </w:tc>
        <w:tc>
          <w:tcPr>
            <w:tcW w:w="2693" w:type="dxa"/>
            <w:shd w:val="clear" w:color="auto" w:fill="C6D9F1" w:themeFill="text2" w:themeFillTint="33"/>
          </w:tcPr>
          <w:p w14:paraId="6E93C837" w14:textId="44587295" w:rsidR="008109D6" w:rsidRPr="00BC4F46" w:rsidRDefault="00532C12" w:rsidP="00532C12">
            <w:pPr>
              <w:jc w:val="center"/>
              <w:rPr>
                <w:b/>
                <w:sz w:val="16"/>
                <w:szCs w:val="16"/>
                <w:lang w:val="fr-CA"/>
              </w:rPr>
            </w:pPr>
            <w:r>
              <w:rPr>
                <w:b/>
                <w:sz w:val="16"/>
                <w:szCs w:val="16"/>
                <w:lang w:val="fr-CA"/>
              </w:rPr>
              <w:t xml:space="preserve">Mesures en place pour suivre l’utilisation du GPC et recueillir les commentaires des utilisateurs </w:t>
            </w:r>
          </w:p>
        </w:tc>
      </w:tr>
      <w:tr w:rsidR="00532C12" w:rsidRPr="006C1933" w14:paraId="04AB5069" w14:textId="77777777" w:rsidTr="00532C12">
        <w:tc>
          <w:tcPr>
            <w:tcW w:w="1982" w:type="dxa"/>
          </w:tcPr>
          <w:p w14:paraId="54D144A2" w14:textId="7B42D549" w:rsidR="00532C12" w:rsidRPr="00B46B0F" w:rsidRDefault="00532C12" w:rsidP="00B46B0F">
            <w:pPr>
              <w:rPr>
                <w:bCs/>
                <w:sz w:val="16"/>
                <w:szCs w:val="16"/>
                <w:lang w:val="fr-CA"/>
              </w:rPr>
            </w:pPr>
            <w:r w:rsidRPr="002F11C1">
              <w:rPr>
                <w:bCs/>
                <w:sz w:val="16"/>
                <w:szCs w:val="16"/>
                <w:lang w:val="fr-CA"/>
              </w:rPr>
              <w:t>Algorithme de dépistage, d’évaluation et d’interventions pour risque de chute, Trauma NB (Nouveau-Brunswick</w:t>
            </w:r>
            <w:r w:rsidRPr="002F11C1">
              <w:rPr>
                <w:bCs/>
                <w:sz w:val="16"/>
                <w:szCs w:val="16"/>
                <w:vertAlign w:val="superscript"/>
                <w:lang w:val="fr-CA"/>
              </w:rPr>
              <w:t>43</w:t>
            </w:r>
            <w:r w:rsidR="00B46B0F">
              <w:rPr>
                <w:b/>
                <w:color w:val="0070C0"/>
                <w:sz w:val="16"/>
                <w:szCs w:val="16"/>
                <w:lang w:val="fr-CA"/>
              </w:rPr>
              <w:t>)</w:t>
            </w:r>
          </w:p>
          <w:p w14:paraId="3903A09F" w14:textId="75979F90" w:rsidR="00B46B0F" w:rsidRPr="00BC4F46" w:rsidRDefault="00B46B0F" w:rsidP="00532C12">
            <w:pPr>
              <w:rPr>
                <w:b/>
                <w:color w:val="0070C0"/>
                <w:sz w:val="16"/>
                <w:szCs w:val="16"/>
                <w:lang w:val="fr-CA"/>
              </w:rPr>
            </w:pPr>
          </w:p>
        </w:tc>
        <w:tc>
          <w:tcPr>
            <w:tcW w:w="1982" w:type="dxa"/>
          </w:tcPr>
          <w:p w14:paraId="5B35C821" w14:textId="7EEB6D50" w:rsidR="00532C12" w:rsidRPr="00BC4F46" w:rsidRDefault="00532C12" w:rsidP="00532C12">
            <w:pPr>
              <w:rPr>
                <w:bCs/>
                <w:sz w:val="16"/>
                <w:szCs w:val="16"/>
                <w:lang w:val="fr-CA"/>
              </w:rPr>
            </w:pPr>
            <w:r>
              <w:rPr>
                <w:bCs/>
                <w:sz w:val="16"/>
                <w:szCs w:val="16"/>
                <w:lang w:val="fr-CA"/>
              </w:rPr>
              <w:t>Soins de santé primaires</w:t>
            </w:r>
          </w:p>
        </w:tc>
        <w:tc>
          <w:tcPr>
            <w:tcW w:w="2693" w:type="dxa"/>
          </w:tcPr>
          <w:p w14:paraId="394B880F" w14:textId="08DF45B1" w:rsidR="00532C12" w:rsidRPr="00BC4F46" w:rsidRDefault="00532C12" w:rsidP="00532C12">
            <w:pPr>
              <w:rPr>
                <w:bCs/>
                <w:sz w:val="16"/>
                <w:szCs w:val="16"/>
                <w:lang w:val="fr-CA"/>
              </w:rPr>
            </w:pPr>
            <w:r>
              <w:rPr>
                <w:bCs/>
                <w:sz w:val="16"/>
                <w:szCs w:val="16"/>
                <w:lang w:val="fr-CA"/>
              </w:rPr>
              <w:t xml:space="preserve">Prestataires de soins de santé primaires (p. ex., médecins de famille, infirmières praticiennes) </w:t>
            </w:r>
          </w:p>
        </w:tc>
        <w:tc>
          <w:tcPr>
            <w:tcW w:w="2693" w:type="dxa"/>
          </w:tcPr>
          <w:p w14:paraId="2B5E3098" w14:textId="1620E79F" w:rsidR="00532C12" w:rsidRDefault="00532C12" w:rsidP="00532C12">
            <w:pPr>
              <w:rPr>
                <w:bCs/>
                <w:sz w:val="16"/>
                <w:szCs w:val="16"/>
                <w:lang w:val="fr-CA"/>
              </w:rPr>
            </w:pPr>
            <w:r>
              <w:rPr>
                <w:bCs/>
                <w:sz w:val="16"/>
                <w:szCs w:val="16"/>
                <w:lang w:val="fr-CA"/>
              </w:rPr>
              <w:t>Pour le moment, aucun mécanisme de suivi de l’utilisation de l’outil et de collecte de commentaires auprès des parties prenantes</w:t>
            </w:r>
          </w:p>
          <w:p w14:paraId="24985D29" w14:textId="77777777" w:rsidR="00532C12" w:rsidRDefault="00532C12" w:rsidP="00532C12">
            <w:pPr>
              <w:rPr>
                <w:bCs/>
                <w:sz w:val="16"/>
                <w:szCs w:val="16"/>
                <w:lang w:val="fr-CA"/>
              </w:rPr>
            </w:pPr>
          </w:p>
          <w:p w14:paraId="5CBA183A" w14:textId="3998D953" w:rsidR="00532C12" w:rsidRDefault="00532C12" w:rsidP="00532C12">
            <w:pPr>
              <w:rPr>
                <w:bCs/>
                <w:sz w:val="16"/>
                <w:szCs w:val="16"/>
                <w:lang w:val="fr-CA"/>
              </w:rPr>
            </w:pPr>
            <w:r>
              <w:rPr>
                <w:bCs/>
                <w:sz w:val="16"/>
                <w:szCs w:val="16"/>
                <w:lang w:val="fr-CA"/>
              </w:rPr>
              <w:t xml:space="preserve">Plan de suivi et d’évaluation à mettre en place en consultation avec la Société médicale du Nouveau-Brunswick après la parution du GPC complet </w:t>
            </w:r>
          </w:p>
          <w:p w14:paraId="495CB57D" w14:textId="37D60EA8" w:rsidR="00532C12" w:rsidRPr="00BC4F46" w:rsidRDefault="00532C12" w:rsidP="00532C12">
            <w:pPr>
              <w:rPr>
                <w:bCs/>
                <w:sz w:val="16"/>
                <w:szCs w:val="16"/>
                <w:lang w:val="fr-CA"/>
              </w:rPr>
            </w:pPr>
          </w:p>
        </w:tc>
      </w:tr>
      <w:tr w:rsidR="00532C12" w:rsidRPr="006C1933" w14:paraId="236DF110" w14:textId="77777777" w:rsidTr="00532C12">
        <w:tc>
          <w:tcPr>
            <w:tcW w:w="1982" w:type="dxa"/>
          </w:tcPr>
          <w:p w14:paraId="3B387103" w14:textId="4E4E5584" w:rsidR="00532C12" w:rsidRPr="00D26ED2" w:rsidRDefault="00532C12" w:rsidP="00532C12">
            <w:pPr>
              <w:rPr>
                <w:bCs/>
                <w:sz w:val="16"/>
                <w:szCs w:val="16"/>
              </w:rPr>
            </w:pPr>
            <w:r w:rsidRPr="002F11C1">
              <w:rPr>
                <w:bCs/>
                <w:sz w:val="16"/>
                <w:szCs w:val="16"/>
                <w:lang w:val="fr-CA"/>
              </w:rPr>
              <w:t xml:space="preserve">Ministère de la Santé de la Colombie-Britannique. </w:t>
            </w:r>
            <w:r w:rsidRPr="00D26ED2">
              <w:rPr>
                <w:bCs/>
                <w:sz w:val="16"/>
                <w:szCs w:val="16"/>
              </w:rPr>
              <w:t>Fall Prevention: Risk Assessment and Management for Community-Dwelling Older Adults</w:t>
            </w:r>
            <w:r w:rsidRPr="00D26ED2">
              <w:rPr>
                <w:bCs/>
                <w:sz w:val="16"/>
                <w:szCs w:val="16"/>
                <w:vertAlign w:val="superscript"/>
              </w:rPr>
              <w:t>42</w:t>
            </w:r>
          </w:p>
        </w:tc>
        <w:tc>
          <w:tcPr>
            <w:tcW w:w="1982" w:type="dxa"/>
          </w:tcPr>
          <w:p w14:paraId="6F603C23" w14:textId="4DFD5AF0" w:rsidR="00532C12" w:rsidRDefault="00532C12" w:rsidP="00532C12">
            <w:pPr>
              <w:rPr>
                <w:bCs/>
                <w:sz w:val="16"/>
                <w:szCs w:val="16"/>
                <w:lang w:val="fr-CA"/>
              </w:rPr>
            </w:pPr>
            <w:r>
              <w:rPr>
                <w:bCs/>
                <w:sz w:val="16"/>
                <w:szCs w:val="16"/>
                <w:lang w:val="fr-CA"/>
              </w:rPr>
              <w:t>À</w:t>
            </w:r>
            <w:r w:rsidR="00B333F4">
              <w:rPr>
                <w:bCs/>
                <w:sz w:val="16"/>
                <w:szCs w:val="16"/>
                <w:lang w:val="fr-CA"/>
              </w:rPr>
              <w:t xml:space="preserve"> l’</w:t>
            </w:r>
            <w:r>
              <w:rPr>
                <w:bCs/>
                <w:sz w:val="16"/>
                <w:szCs w:val="16"/>
                <w:lang w:val="fr-CA"/>
              </w:rPr>
              <w:t>intention des aînés vivant dans la collectivité</w:t>
            </w:r>
            <w:r w:rsidR="00B46B0F">
              <w:rPr>
                <w:bCs/>
                <w:sz w:val="16"/>
                <w:szCs w:val="16"/>
                <w:lang w:val="fr-CA"/>
              </w:rPr>
              <w:t>,</w:t>
            </w:r>
            <w:r>
              <w:rPr>
                <w:bCs/>
                <w:sz w:val="16"/>
                <w:szCs w:val="16"/>
                <w:lang w:val="fr-CA"/>
              </w:rPr>
              <w:t xml:space="preserve"> mais aussi utilisés dans les établissements de santé</w:t>
            </w:r>
          </w:p>
          <w:p w14:paraId="5E677B08" w14:textId="77777777" w:rsidR="00532C12" w:rsidRPr="00BC4F46" w:rsidRDefault="00532C12" w:rsidP="00532C12">
            <w:pPr>
              <w:rPr>
                <w:bCs/>
                <w:sz w:val="16"/>
                <w:szCs w:val="16"/>
                <w:lang w:val="fr-CA"/>
              </w:rPr>
            </w:pPr>
          </w:p>
          <w:p w14:paraId="11297D74" w14:textId="77777777" w:rsidR="00532C12" w:rsidRDefault="000245E0" w:rsidP="00532C12">
            <w:pPr>
              <w:rPr>
                <w:bCs/>
                <w:sz w:val="16"/>
                <w:szCs w:val="16"/>
                <w:lang w:val="fr-CA"/>
              </w:rPr>
            </w:pPr>
            <w:r>
              <w:rPr>
                <w:bCs/>
                <w:sz w:val="16"/>
                <w:szCs w:val="16"/>
                <w:lang w:val="fr-CA"/>
              </w:rPr>
              <w:t>Distribution effectuée par les régies régionales de la santé de la province</w:t>
            </w:r>
          </w:p>
          <w:p w14:paraId="42E7DA51" w14:textId="0DB26DC3" w:rsidR="000245E0" w:rsidRPr="00BC4F46" w:rsidRDefault="000245E0" w:rsidP="00532C12">
            <w:pPr>
              <w:rPr>
                <w:bCs/>
                <w:sz w:val="16"/>
                <w:szCs w:val="16"/>
                <w:lang w:val="fr-CA"/>
              </w:rPr>
            </w:pPr>
          </w:p>
        </w:tc>
        <w:tc>
          <w:tcPr>
            <w:tcW w:w="2693" w:type="dxa"/>
          </w:tcPr>
          <w:p w14:paraId="00004057" w14:textId="55B145FA" w:rsidR="00532C12" w:rsidRDefault="00532C12" w:rsidP="00532C12">
            <w:pPr>
              <w:rPr>
                <w:bCs/>
                <w:sz w:val="16"/>
                <w:szCs w:val="16"/>
                <w:lang w:val="fr-CA"/>
              </w:rPr>
            </w:pPr>
            <w:r>
              <w:rPr>
                <w:bCs/>
                <w:sz w:val="16"/>
                <w:szCs w:val="16"/>
                <w:lang w:val="fr-CA"/>
              </w:rPr>
              <w:t xml:space="preserve">Médecins, infirmières praticiennes, professionnels paramédicaux </w:t>
            </w:r>
          </w:p>
          <w:p w14:paraId="53AF2B4B" w14:textId="0CD66C74" w:rsidR="00532C12" w:rsidRPr="00BC4F46" w:rsidRDefault="00532C12" w:rsidP="00532C12">
            <w:pPr>
              <w:rPr>
                <w:bCs/>
                <w:sz w:val="16"/>
                <w:szCs w:val="16"/>
                <w:lang w:val="fr-CA"/>
              </w:rPr>
            </w:pPr>
          </w:p>
        </w:tc>
        <w:tc>
          <w:tcPr>
            <w:tcW w:w="2693" w:type="dxa"/>
          </w:tcPr>
          <w:p w14:paraId="021CBC3C" w14:textId="2474CE8B" w:rsidR="00532C12" w:rsidRPr="00BC4F46" w:rsidRDefault="000245E0" w:rsidP="00532C12">
            <w:pPr>
              <w:rPr>
                <w:bCs/>
                <w:sz w:val="16"/>
                <w:szCs w:val="16"/>
                <w:lang w:val="fr-CA"/>
              </w:rPr>
            </w:pPr>
            <w:r>
              <w:rPr>
                <w:bCs/>
                <w:sz w:val="16"/>
                <w:szCs w:val="16"/>
                <w:lang w:val="fr-CA"/>
              </w:rPr>
              <w:t>Plan de suivi et d’évaluation en cours d’élaboration</w:t>
            </w:r>
          </w:p>
        </w:tc>
      </w:tr>
      <w:tr w:rsidR="00532C12" w:rsidRPr="006C1933" w14:paraId="648FBDC1" w14:textId="77777777" w:rsidTr="00532C12">
        <w:tc>
          <w:tcPr>
            <w:tcW w:w="1982" w:type="dxa"/>
          </w:tcPr>
          <w:p w14:paraId="0908191A" w14:textId="77777777" w:rsidR="00532C12" w:rsidRPr="00D26ED2" w:rsidRDefault="00532C12" w:rsidP="00532C12">
            <w:pPr>
              <w:rPr>
                <w:bCs/>
                <w:sz w:val="16"/>
                <w:szCs w:val="16"/>
              </w:rPr>
            </w:pPr>
            <w:r w:rsidRPr="00D26ED2">
              <w:rPr>
                <w:bCs/>
                <w:sz w:val="16"/>
                <w:szCs w:val="16"/>
              </w:rPr>
              <w:t>Centre for Effective Practice. Falls prevention and management</w:t>
            </w:r>
            <w:r w:rsidRPr="00D26ED2">
              <w:rPr>
                <w:bCs/>
                <w:sz w:val="16"/>
                <w:szCs w:val="16"/>
                <w:vertAlign w:val="superscript"/>
              </w:rPr>
              <w:t>44</w:t>
            </w:r>
          </w:p>
          <w:p w14:paraId="4BC5AD2F" w14:textId="2E3381D2" w:rsidR="00532C12" w:rsidRPr="00D26ED2" w:rsidRDefault="00532C12" w:rsidP="00532C12">
            <w:pPr>
              <w:rPr>
                <w:bCs/>
                <w:sz w:val="16"/>
                <w:szCs w:val="16"/>
              </w:rPr>
            </w:pPr>
          </w:p>
        </w:tc>
        <w:tc>
          <w:tcPr>
            <w:tcW w:w="1982" w:type="dxa"/>
          </w:tcPr>
          <w:p w14:paraId="7991C1A8" w14:textId="352DEB02" w:rsidR="00532C12" w:rsidRPr="00BC4F46" w:rsidRDefault="00117389" w:rsidP="00532C12">
            <w:pPr>
              <w:rPr>
                <w:bCs/>
                <w:sz w:val="16"/>
                <w:szCs w:val="16"/>
                <w:lang w:val="fr-CA"/>
              </w:rPr>
            </w:pPr>
            <w:r>
              <w:rPr>
                <w:bCs/>
                <w:sz w:val="16"/>
                <w:szCs w:val="16"/>
                <w:lang w:val="fr-CA"/>
              </w:rPr>
              <w:t xml:space="preserve">Soins de santé primaires en </w:t>
            </w:r>
            <w:r w:rsidR="00532C12" w:rsidRPr="00BC4F46">
              <w:rPr>
                <w:bCs/>
                <w:sz w:val="16"/>
                <w:szCs w:val="16"/>
                <w:lang w:val="fr-CA"/>
              </w:rPr>
              <w:t>Ontario</w:t>
            </w:r>
          </w:p>
        </w:tc>
        <w:tc>
          <w:tcPr>
            <w:tcW w:w="2693" w:type="dxa"/>
          </w:tcPr>
          <w:p w14:paraId="63F2E1C6" w14:textId="4354AB80" w:rsidR="00117389" w:rsidRDefault="00117389" w:rsidP="00532C12">
            <w:pPr>
              <w:rPr>
                <w:bCs/>
                <w:sz w:val="16"/>
                <w:szCs w:val="16"/>
                <w:lang w:val="fr-CA"/>
              </w:rPr>
            </w:pPr>
            <w:r>
              <w:rPr>
                <w:bCs/>
                <w:sz w:val="16"/>
                <w:szCs w:val="16"/>
                <w:lang w:val="fr-CA"/>
              </w:rPr>
              <w:t>Médecins de famille, infirmières praticiennes en soins primaires, membres de l’équipe interprofessionnelle en soins primaires</w:t>
            </w:r>
          </w:p>
          <w:p w14:paraId="67BF4536" w14:textId="2244344E" w:rsidR="00532C12" w:rsidRPr="00BC4F46" w:rsidRDefault="00532C12" w:rsidP="00532C12">
            <w:pPr>
              <w:rPr>
                <w:bCs/>
                <w:sz w:val="16"/>
                <w:szCs w:val="16"/>
                <w:lang w:val="fr-CA"/>
              </w:rPr>
            </w:pPr>
          </w:p>
        </w:tc>
        <w:tc>
          <w:tcPr>
            <w:tcW w:w="2693" w:type="dxa"/>
          </w:tcPr>
          <w:p w14:paraId="2FCF1A23" w14:textId="4D46023F" w:rsidR="00532C12" w:rsidRPr="00BC4F46" w:rsidRDefault="00117389" w:rsidP="00532C12">
            <w:pPr>
              <w:rPr>
                <w:bCs/>
                <w:sz w:val="16"/>
                <w:szCs w:val="16"/>
                <w:lang w:val="fr-CA"/>
              </w:rPr>
            </w:pPr>
            <w:r>
              <w:rPr>
                <w:bCs/>
                <w:sz w:val="16"/>
                <w:szCs w:val="16"/>
                <w:lang w:val="fr-CA"/>
              </w:rPr>
              <w:t xml:space="preserve">Suivi des téléchargements du GPC </w:t>
            </w:r>
          </w:p>
          <w:p w14:paraId="372A6B4F" w14:textId="77777777" w:rsidR="00532C12" w:rsidRPr="00BC4F46" w:rsidRDefault="00532C12" w:rsidP="00532C12">
            <w:pPr>
              <w:rPr>
                <w:bCs/>
                <w:sz w:val="16"/>
                <w:szCs w:val="16"/>
                <w:lang w:val="fr-CA"/>
              </w:rPr>
            </w:pPr>
          </w:p>
          <w:p w14:paraId="7163912F" w14:textId="11FF55A3" w:rsidR="00532C12" w:rsidRPr="00BC4F46" w:rsidRDefault="00117389" w:rsidP="00117389">
            <w:pPr>
              <w:rPr>
                <w:bCs/>
                <w:sz w:val="16"/>
                <w:szCs w:val="16"/>
                <w:lang w:val="fr-CA"/>
              </w:rPr>
            </w:pPr>
            <w:r>
              <w:rPr>
                <w:bCs/>
                <w:sz w:val="16"/>
                <w:szCs w:val="16"/>
                <w:lang w:val="fr-CA"/>
              </w:rPr>
              <w:t xml:space="preserve">Sondage apparaissant à l’écran </w:t>
            </w:r>
            <w:r w:rsidR="00B333F4">
              <w:rPr>
                <w:bCs/>
                <w:sz w:val="16"/>
                <w:szCs w:val="16"/>
                <w:lang w:val="fr-CA"/>
              </w:rPr>
              <w:t xml:space="preserve">lors de la consultation du site Web </w:t>
            </w:r>
            <w:r>
              <w:rPr>
                <w:bCs/>
                <w:sz w:val="16"/>
                <w:szCs w:val="16"/>
                <w:lang w:val="fr-CA"/>
              </w:rPr>
              <w:t xml:space="preserve">comporte des questions sur l’utilisation du GPC </w:t>
            </w:r>
          </w:p>
          <w:p w14:paraId="13C5AFF6" w14:textId="77777777" w:rsidR="00532C12" w:rsidRPr="00BC4F46" w:rsidRDefault="00532C12" w:rsidP="00532C12">
            <w:pPr>
              <w:rPr>
                <w:bCs/>
                <w:sz w:val="16"/>
                <w:szCs w:val="16"/>
                <w:lang w:val="fr-CA"/>
              </w:rPr>
            </w:pPr>
          </w:p>
          <w:p w14:paraId="06DD7D11" w14:textId="7F95439B" w:rsidR="00532C12" w:rsidRDefault="00117389" w:rsidP="00FB259A">
            <w:pPr>
              <w:rPr>
                <w:bCs/>
                <w:sz w:val="16"/>
                <w:szCs w:val="16"/>
                <w:lang w:val="fr-CA"/>
              </w:rPr>
            </w:pPr>
            <w:r>
              <w:rPr>
                <w:bCs/>
                <w:sz w:val="16"/>
                <w:szCs w:val="16"/>
                <w:lang w:val="fr-CA"/>
              </w:rPr>
              <w:t xml:space="preserve">Possibilité </w:t>
            </w:r>
            <w:r w:rsidR="00674A16">
              <w:rPr>
                <w:bCs/>
                <w:sz w:val="16"/>
                <w:szCs w:val="16"/>
                <w:lang w:val="fr-CA"/>
              </w:rPr>
              <w:t xml:space="preserve">pour les utilisateurs de formuler leurs commentaires sur les </w:t>
            </w:r>
            <w:r w:rsidR="00674A16">
              <w:rPr>
                <w:bCs/>
                <w:sz w:val="16"/>
                <w:szCs w:val="16"/>
                <w:lang w:val="fr-CA"/>
              </w:rPr>
              <w:lastRenderedPageBreak/>
              <w:t xml:space="preserve">séances </w:t>
            </w:r>
            <w:r w:rsidR="00FB259A">
              <w:rPr>
                <w:bCs/>
                <w:sz w:val="16"/>
                <w:szCs w:val="16"/>
                <w:lang w:val="fr-CA"/>
              </w:rPr>
              <w:t>d’information</w:t>
            </w:r>
            <w:r w:rsidR="00674A16">
              <w:rPr>
                <w:bCs/>
                <w:sz w:val="16"/>
                <w:szCs w:val="16"/>
                <w:lang w:val="fr-CA"/>
              </w:rPr>
              <w:t xml:space="preserve"> sur le GPC</w:t>
            </w:r>
            <w:r w:rsidR="00FB259A">
              <w:rPr>
                <w:bCs/>
                <w:sz w:val="16"/>
                <w:szCs w:val="16"/>
                <w:lang w:val="fr-CA"/>
              </w:rPr>
              <w:t xml:space="preserve">, </w:t>
            </w:r>
            <w:r w:rsidR="00FB259A" w:rsidRPr="00C771FF">
              <w:rPr>
                <w:bCs/>
                <w:sz w:val="16"/>
                <w:szCs w:val="16"/>
                <w:lang w:val="fr-CA"/>
              </w:rPr>
              <w:t>y</w:t>
            </w:r>
            <w:r w:rsidR="00B970B7" w:rsidRPr="00C771FF">
              <w:rPr>
                <w:bCs/>
                <w:sz w:val="16"/>
                <w:szCs w:val="16"/>
                <w:lang w:val="fr-CA"/>
              </w:rPr>
              <w:t> </w:t>
            </w:r>
            <w:r w:rsidR="00FB259A" w:rsidRPr="00C771FF">
              <w:rPr>
                <w:bCs/>
                <w:sz w:val="16"/>
                <w:szCs w:val="16"/>
                <w:lang w:val="fr-CA"/>
              </w:rPr>
              <w:t xml:space="preserve">compris </w:t>
            </w:r>
            <w:r w:rsidR="00B333F4" w:rsidRPr="00C771FF">
              <w:rPr>
                <w:bCs/>
                <w:sz w:val="16"/>
                <w:szCs w:val="16"/>
                <w:lang w:val="fr-CA"/>
              </w:rPr>
              <w:t>la formation continue en mode virtuel</w:t>
            </w:r>
            <w:r w:rsidR="00532C12" w:rsidRPr="00C771FF">
              <w:rPr>
                <w:bCs/>
                <w:sz w:val="16"/>
                <w:szCs w:val="16"/>
                <w:lang w:val="fr-CA"/>
              </w:rPr>
              <w:t xml:space="preserve"> (</w:t>
            </w:r>
            <w:r w:rsidR="00B333F4" w:rsidRPr="00C771FF">
              <w:rPr>
                <w:bCs/>
                <w:sz w:val="16"/>
                <w:szCs w:val="16"/>
                <w:lang w:val="fr-CA"/>
              </w:rPr>
              <w:t xml:space="preserve">séances </w:t>
            </w:r>
            <w:r w:rsidR="00532C12" w:rsidRPr="00C771FF">
              <w:rPr>
                <w:bCs/>
                <w:sz w:val="16"/>
                <w:szCs w:val="16"/>
                <w:lang w:val="fr-CA"/>
              </w:rPr>
              <w:t>1-</w:t>
            </w:r>
            <w:r w:rsidR="00B333F4" w:rsidRPr="00C771FF">
              <w:rPr>
                <w:bCs/>
                <w:sz w:val="16"/>
                <w:szCs w:val="16"/>
                <w:lang w:val="fr-CA"/>
              </w:rPr>
              <w:t>1</w:t>
            </w:r>
            <w:r w:rsidR="00532C12" w:rsidRPr="00C771FF">
              <w:rPr>
                <w:bCs/>
                <w:sz w:val="16"/>
                <w:szCs w:val="16"/>
                <w:lang w:val="fr-CA"/>
              </w:rPr>
              <w:t>)</w:t>
            </w:r>
          </w:p>
          <w:p w14:paraId="21FC3BD2" w14:textId="64721005" w:rsidR="00B333F4" w:rsidRPr="00BC4F46" w:rsidRDefault="00B333F4" w:rsidP="00FB259A">
            <w:pPr>
              <w:rPr>
                <w:bCs/>
                <w:sz w:val="16"/>
                <w:szCs w:val="16"/>
                <w:lang w:val="fr-CA"/>
              </w:rPr>
            </w:pPr>
          </w:p>
        </w:tc>
      </w:tr>
      <w:tr w:rsidR="00532C12" w:rsidRPr="006C1933" w14:paraId="3482A5A1" w14:textId="77777777" w:rsidTr="00532C12">
        <w:tc>
          <w:tcPr>
            <w:tcW w:w="1982" w:type="dxa"/>
          </w:tcPr>
          <w:p w14:paraId="21CE4EEE" w14:textId="77777777" w:rsidR="00532C12" w:rsidRPr="002F11C1" w:rsidRDefault="00532C12" w:rsidP="00532C12">
            <w:pPr>
              <w:rPr>
                <w:bCs/>
                <w:sz w:val="16"/>
                <w:szCs w:val="16"/>
                <w:lang w:val="fr-CA"/>
              </w:rPr>
            </w:pPr>
            <w:r w:rsidRPr="002F11C1">
              <w:rPr>
                <w:bCs/>
                <w:sz w:val="16"/>
                <w:szCs w:val="16"/>
                <w:lang w:val="fr-CA"/>
              </w:rPr>
              <w:lastRenderedPageBreak/>
              <w:t>Algorithme de prévention des chutes produit par le Comité directeur de la prévention des chutes de Champlain</w:t>
            </w:r>
            <w:r w:rsidRPr="002F11C1">
              <w:rPr>
                <w:bCs/>
                <w:sz w:val="16"/>
                <w:szCs w:val="16"/>
                <w:vertAlign w:val="superscript"/>
                <w:lang w:val="fr-CA"/>
              </w:rPr>
              <w:t>46</w:t>
            </w:r>
          </w:p>
          <w:p w14:paraId="796F867A" w14:textId="16B7BCAF" w:rsidR="00532C12" w:rsidRPr="00BC4F46" w:rsidRDefault="00532C12" w:rsidP="00532C12">
            <w:pPr>
              <w:rPr>
                <w:bCs/>
                <w:sz w:val="16"/>
                <w:szCs w:val="16"/>
                <w:lang w:val="fr-CA"/>
              </w:rPr>
            </w:pPr>
          </w:p>
        </w:tc>
        <w:tc>
          <w:tcPr>
            <w:tcW w:w="1982" w:type="dxa"/>
          </w:tcPr>
          <w:p w14:paraId="4686EFB4" w14:textId="0BB0803B" w:rsidR="00532C12" w:rsidRPr="00BC4F46" w:rsidRDefault="00FB259A" w:rsidP="00FB259A">
            <w:pPr>
              <w:rPr>
                <w:bCs/>
                <w:sz w:val="16"/>
                <w:szCs w:val="16"/>
                <w:lang w:val="fr-CA"/>
              </w:rPr>
            </w:pPr>
            <w:r>
              <w:rPr>
                <w:bCs/>
                <w:sz w:val="16"/>
                <w:szCs w:val="16"/>
                <w:lang w:val="fr-CA"/>
              </w:rPr>
              <w:t xml:space="preserve">Aînés vivant dans la collectivité </w:t>
            </w:r>
          </w:p>
          <w:p w14:paraId="41A6B01F" w14:textId="77777777" w:rsidR="00532C12" w:rsidRPr="00BC4F46" w:rsidRDefault="00532C12" w:rsidP="00532C12">
            <w:pPr>
              <w:rPr>
                <w:bCs/>
                <w:sz w:val="16"/>
                <w:szCs w:val="16"/>
                <w:lang w:val="fr-CA"/>
              </w:rPr>
            </w:pPr>
          </w:p>
          <w:p w14:paraId="7AADB481" w14:textId="28F0EC6C" w:rsidR="00FB259A" w:rsidRDefault="00FB259A" w:rsidP="00FB259A">
            <w:pPr>
              <w:rPr>
                <w:bCs/>
                <w:sz w:val="16"/>
                <w:szCs w:val="16"/>
                <w:lang w:val="fr-CA"/>
              </w:rPr>
            </w:pPr>
            <w:r>
              <w:rPr>
                <w:bCs/>
                <w:sz w:val="16"/>
                <w:szCs w:val="16"/>
                <w:lang w:val="fr-CA"/>
              </w:rPr>
              <w:t>C</w:t>
            </w:r>
            <w:r w:rsidR="00B46B0F">
              <w:rPr>
                <w:bCs/>
                <w:sz w:val="16"/>
                <w:szCs w:val="16"/>
                <w:lang w:val="fr-CA"/>
              </w:rPr>
              <w:t>onsultation</w:t>
            </w:r>
            <w:r>
              <w:rPr>
                <w:bCs/>
                <w:sz w:val="16"/>
                <w:szCs w:val="16"/>
                <w:lang w:val="fr-CA"/>
              </w:rPr>
              <w:t>s externes en soins ambulatoires (outil d’auto-évaluation Préserver votre autonomie)</w:t>
            </w:r>
          </w:p>
          <w:p w14:paraId="38919E3C" w14:textId="74F2A3AC" w:rsidR="00FB259A" w:rsidRDefault="00FB259A" w:rsidP="00532C12">
            <w:pPr>
              <w:rPr>
                <w:bCs/>
                <w:sz w:val="16"/>
                <w:szCs w:val="16"/>
                <w:lang w:val="fr-CA"/>
              </w:rPr>
            </w:pPr>
          </w:p>
          <w:p w14:paraId="4A46ED84" w14:textId="237520B2" w:rsidR="00532C12" w:rsidRPr="00BC4F46" w:rsidRDefault="00B970B7" w:rsidP="00B970B7">
            <w:pPr>
              <w:rPr>
                <w:bCs/>
                <w:sz w:val="16"/>
                <w:szCs w:val="16"/>
                <w:lang w:val="fr-CA"/>
              </w:rPr>
            </w:pPr>
            <w:r>
              <w:rPr>
                <w:bCs/>
                <w:sz w:val="16"/>
                <w:szCs w:val="16"/>
                <w:lang w:val="fr-CA"/>
              </w:rPr>
              <w:t xml:space="preserve">Établissements hospitaliers (algorithme converti </w:t>
            </w:r>
            <w:r w:rsidRPr="00C771FF">
              <w:rPr>
                <w:bCs/>
                <w:sz w:val="16"/>
                <w:szCs w:val="16"/>
                <w:lang w:val="fr-CA"/>
              </w:rPr>
              <w:t xml:space="preserve">en </w:t>
            </w:r>
            <w:r w:rsidR="00B333F4" w:rsidRPr="00C771FF">
              <w:rPr>
                <w:bCs/>
                <w:sz w:val="16"/>
                <w:szCs w:val="16"/>
                <w:lang w:val="fr-CA"/>
              </w:rPr>
              <w:t>dossier médical informatisé</w:t>
            </w:r>
            <w:r w:rsidR="00532C12" w:rsidRPr="00BC4F46">
              <w:rPr>
                <w:bCs/>
                <w:sz w:val="16"/>
                <w:szCs w:val="16"/>
                <w:lang w:val="fr-CA"/>
              </w:rPr>
              <w:t>)</w:t>
            </w:r>
          </w:p>
          <w:p w14:paraId="1E12CE93" w14:textId="77777777" w:rsidR="00532C12" w:rsidRPr="00BC4F46" w:rsidRDefault="00532C12" w:rsidP="00532C12">
            <w:pPr>
              <w:rPr>
                <w:bCs/>
                <w:sz w:val="16"/>
                <w:szCs w:val="16"/>
                <w:lang w:val="fr-CA"/>
              </w:rPr>
            </w:pPr>
          </w:p>
          <w:p w14:paraId="528BAD46" w14:textId="1F769036" w:rsidR="00532C12" w:rsidRPr="00BC4F46" w:rsidRDefault="00B970B7" w:rsidP="00532C12">
            <w:pPr>
              <w:rPr>
                <w:bCs/>
                <w:sz w:val="16"/>
                <w:szCs w:val="16"/>
                <w:lang w:val="fr-CA"/>
              </w:rPr>
            </w:pPr>
            <w:r>
              <w:rPr>
                <w:bCs/>
                <w:sz w:val="16"/>
                <w:szCs w:val="16"/>
                <w:lang w:val="fr-CA"/>
              </w:rPr>
              <w:t>Services d’urgence</w:t>
            </w:r>
          </w:p>
          <w:p w14:paraId="53834865" w14:textId="77777777" w:rsidR="00532C12" w:rsidRPr="00BC4F46" w:rsidRDefault="00532C12" w:rsidP="00532C12">
            <w:pPr>
              <w:rPr>
                <w:bCs/>
                <w:sz w:val="16"/>
                <w:szCs w:val="16"/>
                <w:lang w:val="fr-CA"/>
              </w:rPr>
            </w:pPr>
          </w:p>
          <w:p w14:paraId="4E5DED68" w14:textId="77777777" w:rsidR="00532C12" w:rsidRDefault="00B970B7" w:rsidP="00532C12">
            <w:pPr>
              <w:rPr>
                <w:bCs/>
                <w:sz w:val="16"/>
                <w:szCs w:val="16"/>
                <w:lang w:val="fr-CA"/>
              </w:rPr>
            </w:pPr>
            <w:r>
              <w:rPr>
                <w:bCs/>
                <w:sz w:val="16"/>
                <w:szCs w:val="16"/>
                <w:lang w:val="fr-CA"/>
              </w:rPr>
              <w:t>Milieux de soins primaires</w:t>
            </w:r>
          </w:p>
          <w:p w14:paraId="6E7D2F18" w14:textId="6A8012CB" w:rsidR="00B970B7" w:rsidRPr="00BC4F46" w:rsidRDefault="00B970B7" w:rsidP="00532C12">
            <w:pPr>
              <w:rPr>
                <w:bCs/>
                <w:sz w:val="16"/>
                <w:szCs w:val="16"/>
                <w:lang w:val="fr-CA"/>
              </w:rPr>
            </w:pPr>
          </w:p>
        </w:tc>
        <w:tc>
          <w:tcPr>
            <w:tcW w:w="2693" w:type="dxa"/>
          </w:tcPr>
          <w:p w14:paraId="0D4491F3" w14:textId="71EAFC53" w:rsidR="00B970B7" w:rsidRDefault="00B970B7" w:rsidP="00B970B7">
            <w:pPr>
              <w:rPr>
                <w:bCs/>
                <w:sz w:val="16"/>
                <w:szCs w:val="16"/>
                <w:lang w:val="fr-CA"/>
              </w:rPr>
            </w:pPr>
            <w:r>
              <w:rPr>
                <w:bCs/>
                <w:sz w:val="16"/>
                <w:szCs w:val="16"/>
                <w:lang w:val="fr-CA"/>
              </w:rPr>
              <w:t xml:space="preserve">Médecins de famille, infirmières praticiennes en soins primaires, membres de l’équipe interprofessionnelle en soins primaires, personnel infirmier </w:t>
            </w:r>
            <w:r w:rsidRPr="00B333F4">
              <w:rPr>
                <w:bCs/>
                <w:sz w:val="16"/>
                <w:szCs w:val="16"/>
                <w:lang w:val="fr-CA"/>
              </w:rPr>
              <w:t>spécialisé en médecine d’urgence gériatrique</w:t>
            </w:r>
          </w:p>
          <w:p w14:paraId="538494D8" w14:textId="5EDEF802" w:rsidR="00532C12" w:rsidRPr="00BC4F46" w:rsidRDefault="00532C12" w:rsidP="00532C12">
            <w:pPr>
              <w:rPr>
                <w:bCs/>
                <w:sz w:val="16"/>
                <w:szCs w:val="16"/>
                <w:lang w:val="fr-CA"/>
              </w:rPr>
            </w:pPr>
          </w:p>
        </w:tc>
        <w:tc>
          <w:tcPr>
            <w:tcW w:w="2693" w:type="dxa"/>
          </w:tcPr>
          <w:p w14:paraId="7ADED7D5" w14:textId="76132362" w:rsidR="00ED50F5" w:rsidRPr="00B333F4" w:rsidRDefault="00611EFC" w:rsidP="00ED50F5">
            <w:pPr>
              <w:rPr>
                <w:bCs/>
                <w:sz w:val="16"/>
                <w:szCs w:val="16"/>
                <w:lang w:val="fr-CA"/>
              </w:rPr>
            </w:pPr>
            <w:r>
              <w:rPr>
                <w:bCs/>
                <w:sz w:val="16"/>
                <w:szCs w:val="16"/>
                <w:lang w:val="fr-CA"/>
              </w:rPr>
              <w:t xml:space="preserve">Suivi de l’utilisation de l’algorithme par le personnel </w:t>
            </w:r>
            <w:r w:rsidRPr="00B333F4">
              <w:rPr>
                <w:bCs/>
                <w:sz w:val="16"/>
                <w:szCs w:val="16"/>
                <w:lang w:val="fr-CA"/>
              </w:rPr>
              <w:t xml:space="preserve">infirmier spécialisé </w:t>
            </w:r>
            <w:r w:rsidR="00ED50F5" w:rsidRPr="00B333F4">
              <w:rPr>
                <w:bCs/>
                <w:sz w:val="16"/>
                <w:szCs w:val="16"/>
                <w:lang w:val="fr-CA"/>
              </w:rPr>
              <w:t xml:space="preserve">en médecine d’urgence gériatrique </w:t>
            </w:r>
          </w:p>
          <w:p w14:paraId="67E9903D" w14:textId="520AF679" w:rsidR="00611EFC" w:rsidRPr="00B333F4" w:rsidRDefault="00611EFC" w:rsidP="00532C12">
            <w:pPr>
              <w:rPr>
                <w:bCs/>
                <w:sz w:val="16"/>
                <w:szCs w:val="16"/>
                <w:lang w:val="fr-CA"/>
              </w:rPr>
            </w:pPr>
          </w:p>
          <w:p w14:paraId="104C3EB8" w14:textId="3205BC59" w:rsidR="00532C12" w:rsidRPr="00BC4F46" w:rsidRDefault="00ED50F5" w:rsidP="00532C12">
            <w:pPr>
              <w:rPr>
                <w:bCs/>
                <w:sz w:val="16"/>
                <w:szCs w:val="16"/>
                <w:lang w:val="fr-CA"/>
              </w:rPr>
            </w:pPr>
            <w:r w:rsidRPr="00B333F4">
              <w:rPr>
                <w:bCs/>
                <w:sz w:val="16"/>
                <w:szCs w:val="16"/>
                <w:lang w:val="fr-CA"/>
              </w:rPr>
              <w:t>Tentative de suivi de l’utilisation</w:t>
            </w:r>
            <w:r>
              <w:rPr>
                <w:bCs/>
                <w:sz w:val="16"/>
                <w:szCs w:val="16"/>
                <w:lang w:val="fr-CA"/>
              </w:rPr>
              <w:t xml:space="preserve"> de l’algorithme par les utilisateurs des soins primaires par le Comité directeur </w:t>
            </w:r>
          </w:p>
          <w:p w14:paraId="4E19D0EC" w14:textId="77777777" w:rsidR="00532C12" w:rsidRPr="00BC4F46" w:rsidRDefault="00532C12" w:rsidP="00532C12">
            <w:pPr>
              <w:rPr>
                <w:bCs/>
                <w:sz w:val="16"/>
                <w:szCs w:val="16"/>
                <w:lang w:val="fr-CA"/>
              </w:rPr>
            </w:pPr>
          </w:p>
          <w:p w14:paraId="4F70C6AC" w14:textId="0DD375F6" w:rsidR="00532C12" w:rsidRPr="00BC4F46" w:rsidRDefault="00B333F4" w:rsidP="0090038E">
            <w:pPr>
              <w:rPr>
                <w:bCs/>
                <w:sz w:val="16"/>
                <w:szCs w:val="16"/>
                <w:lang w:val="fr-CA"/>
              </w:rPr>
            </w:pPr>
            <w:r>
              <w:rPr>
                <w:bCs/>
                <w:sz w:val="16"/>
                <w:szCs w:val="16"/>
                <w:lang w:val="fr-CA"/>
              </w:rPr>
              <w:t>Possibilité de suivre les</w:t>
            </w:r>
            <w:r w:rsidR="0090038E">
              <w:rPr>
                <w:bCs/>
                <w:sz w:val="16"/>
                <w:szCs w:val="16"/>
                <w:lang w:val="fr-CA"/>
              </w:rPr>
              <w:t xml:space="preserve"> téléchargements de l’outil d’auto-évaluation Préserver votre autonomie sur le site Web du </w:t>
            </w:r>
            <w:r w:rsidR="00532C12" w:rsidRPr="0090038E">
              <w:rPr>
                <w:bCs/>
                <w:sz w:val="16"/>
                <w:szCs w:val="16"/>
                <w:lang w:val="fr-CA"/>
              </w:rPr>
              <w:t>Programme gériatrique régional de l’Est de l’Ontario (PGREO)</w:t>
            </w:r>
          </w:p>
        </w:tc>
      </w:tr>
      <w:tr w:rsidR="00532C12" w:rsidRPr="006C1933" w14:paraId="171C8A4D" w14:textId="77777777" w:rsidTr="00532C12">
        <w:tc>
          <w:tcPr>
            <w:tcW w:w="1982" w:type="dxa"/>
          </w:tcPr>
          <w:p w14:paraId="1318CF9B" w14:textId="3AE1B928" w:rsidR="00532C12" w:rsidRPr="00D26ED2" w:rsidRDefault="00532C12" w:rsidP="00532C12">
            <w:pPr>
              <w:rPr>
                <w:bCs/>
                <w:sz w:val="16"/>
                <w:szCs w:val="16"/>
              </w:rPr>
            </w:pPr>
            <w:r w:rsidRPr="00D26ED2">
              <w:rPr>
                <w:bCs/>
                <w:sz w:val="16"/>
                <w:szCs w:val="16"/>
              </w:rPr>
              <w:t>Rehabilitative Care for Older Adults Living With/At Risk of Frailty Framework</w:t>
            </w:r>
            <w:r w:rsidRPr="00D26ED2">
              <w:rPr>
                <w:bCs/>
                <w:sz w:val="16"/>
                <w:szCs w:val="16"/>
                <w:vertAlign w:val="superscript"/>
              </w:rPr>
              <w:t>67</w:t>
            </w:r>
          </w:p>
        </w:tc>
        <w:tc>
          <w:tcPr>
            <w:tcW w:w="1982" w:type="dxa"/>
          </w:tcPr>
          <w:p w14:paraId="39E1370A" w14:textId="111CB2F1" w:rsidR="00532C12" w:rsidRPr="00BC4F46" w:rsidRDefault="00B970B7" w:rsidP="00532C12">
            <w:pPr>
              <w:rPr>
                <w:bCs/>
                <w:sz w:val="16"/>
                <w:szCs w:val="16"/>
                <w:lang w:val="fr-CA"/>
              </w:rPr>
            </w:pPr>
            <w:r>
              <w:rPr>
                <w:bCs/>
                <w:sz w:val="16"/>
                <w:szCs w:val="16"/>
                <w:lang w:val="fr-CA"/>
              </w:rPr>
              <w:t>Milieux de soins de réadaptation</w:t>
            </w:r>
          </w:p>
        </w:tc>
        <w:tc>
          <w:tcPr>
            <w:tcW w:w="2693" w:type="dxa"/>
          </w:tcPr>
          <w:p w14:paraId="6D6FC7AD" w14:textId="49FD576E" w:rsidR="00ED50F5" w:rsidRDefault="00ED50F5" w:rsidP="00532C12">
            <w:pPr>
              <w:rPr>
                <w:bCs/>
                <w:sz w:val="16"/>
                <w:szCs w:val="16"/>
                <w:lang w:val="fr-CA"/>
              </w:rPr>
            </w:pPr>
            <w:r>
              <w:rPr>
                <w:bCs/>
                <w:sz w:val="16"/>
                <w:szCs w:val="16"/>
                <w:lang w:val="fr-CA"/>
              </w:rPr>
              <w:t>Professionnels et autres cliniciens spécialisés en soins de réadaptation dans tous les milieux de soins où des soins sont prodigués par l’équipe de soins de réadaptation</w:t>
            </w:r>
          </w:p>
          <w:p w14:paraId="2726C97A" w14:textId="0A5B86AE" w:rsidR="00ED50F5" w:rsidRDefault="00ED50F5" w:rsidP="00532C12">
            <w:pPr>
              <w:rPr>
                <w:bCs/>
                <w:sz w:val="16"/>
                <w:szCs w:val="16"/>
                <w:lang w:val="fr-CA"/>
              </w:rPr>
            </w:pPr>
          </w:p>
          <w:p w14:paraId="4F738937" w14:textId="30D82C20" w:rsidR="00532C12" w:rsidRDefault="00ED50F5" w:rsidP="00532C12">
            <w:pPr>
              <w:rPr>
                <w:bCs/>
                <w:sz w:val="16"/>
                <w:szCs w:val="16"/>
                <w:lang w:val="fr-CA"/>
              </w:rPr>
            </w:pPr>
            <w:r>
              <w:rPr>
                <w:bCs/>
                <w:sz w:val="16"/>
                <w:szCs w:val="16"/>
                <w:lang w:val="fr-CA"/>
              </w:rPr>
              <w:t>Cadre</w:t>
            </w:r>
            <w:r w:rsidR="00B46B0F">
              <w:rPr>
                <w:bCs/>
                <w:sz w:val="16"/>
                <w:szCs w:val="16"/>
                <w:lang w:val="fr-CA"/>
              </w:rPr>
              <w:t xml:space="preserve">s </w:t>
            </w:r>
            <w:r>
              <w:rPr>
                <w:bCs/>
                <w:sz w:val="16"/>
                <w:szCs w:val="16"/>
                <w:lang w:val="fr-CA"/>
              </w:rPr>
              <w:t>de direction responsables de l’élaboration et du rendement du programme de soins de santé comportant un volet pour les soins de réadaptation</w:t>
            </w:r>
          </w:p>
          <w:p w14:paraId="1E63F3C0" w14:textId="738182AA" w:rsidR="00532C12" w:rsidRPr="00BC4F46" w:rsidRDefault="00532C12" w:rsidP="00532C12">
            <w:pPr>
              <w:rPr>
                <w:bCs/>
                <w:sz w:val="16"/>
                <w:szCs w:val="16"/>
                <w:lang w:val="fr-CA"/>
              </w:rPr>
            </w:pPr>
          </w:p>
        </w:tc>
        <w:tc>
          <w:tcPr>
            <w:tcW w:w="2693" w:type="dxa"/>
          </w:tcPr>
          <w:p w14:paraId="7B8ACE62" w14:textId="36F62792" w:rsidR="00532C12" w:rsidRPr="00BC4F46" w:rsidRDefault="0090038E" w:rsidP="00532C12">
            <w:pPr>
              <w:rPr>
                <w:bCs/>
                <w:sz w:val="16"/>
                <w:szCs w:val="16"/>
                <w:lang w:val="fr-CA"/>
              </w:rPr>
            </w:pPr>
            <w:r>
              <w:rPr>
                <w:bCs/>
                <w:sz w:val="16"/>
                <w:szCs w:val="16"/>
                <w:lang w:val="fr-CA"/>
              </w:rPr>
              <w:t>En cours</w:t>
            </w:r>
            <w:r w:rsidR="00B333F4">
              <w:rPr>
                <w:bCs/>
                <w:sz w:val="16"/>
                <w:szCs w:val="16"/>
                <w:lang w:val="fr-CA"/>
              </w:rPr>
              <w:t xml:space="preserve">; </w:t>
            </w:r>
            <w:r w:rsidR="00B46B0F">
              <w:rPr>
                <w:bCs/>
                <w:sz w:val="16"/>
                <w:szCs w:val="16"/>
                <w:lang w:val="fr-CA"/>
              </w:rPr>
              <w:t>intégré au</w:t>
            </w:r>
            <w:r w:rsidR="00ED50F5">
              <w:rPr>
                <w:bCs/>
                <w:sz w:val="16"/>
                <w:szCs w:val="16"/>
                <w:lang w:val="fr-CA"/>
              </w:rPr>
              <w:t xml:space="preserve"> processus de planification en cours concernant la mise en œuvre</w:t>
            </w:r>
          </w:p>
        </w:tc>
      </w:tr>
      <w:tr w:rsidR="00113007" w:rsidRPr="006C1933" w14:paraId="7E1C03AC" w14:textId="77777777" w:rsidTr="00AE2467">
        <w:tc>
          <w:tcPr>
            <w:tcW w:w="1982" w:type="dxa"/>
          </w:tcPr>
          <w:p w14:paraId="0088FC12" w14:textId="77777777" w:rsidR="00113007" w:rsidRPr="00D26ED2" w:rsidRDefault="00113007" w:rsidP="00113007">
            <w:pPr>
              <w:rPr>
                <w:bCs/>
                <w:sz w:val="16"/>
                <w:szCs w:val="16"/>
              </w:rPr>
            </w:pPr>
            <w:r w:rsidRPr="00D26ED2">
              <w:rPr>
                <w:bCs/>
                <w:sz w:val="16"/>
                <w:szCs w:val="16"/>
              </w:rPr>
              <w:t>Rehabilitative Care Alliance. Pathway to rehabilitative care for frail older adults in the community presenting to Primary Care post-fall</w:t>
            </w:r>
            <w:r w:rsidRPr="00D26ED2">
              <w:rPr>
                <w:bCs/>
                <w:sz w:val="16"/>
                <w:szCs w:val="16"/>
                <w:vertAlign w:val="superscript"/>
              </w:rPr>
              <w:t>48</w:t>
            </w:r>
          </w:p>
          <w:p w14:paraId="223ADC10" w14:textId="77777777" w:rsidR="00113007" w:rsidRPr="00D26ED2" w:rsidRDefault="00113007" w:rsidP="00113007">
            <w:pPr>
              <w:rPr>
                <w:bCs/>
                <w:sz w:val="16"/>
                <w:szCs w:val="16"/>
              </w:rPr>
            </w:pPr>
          </w:p>
          <w:p w14:paraId="47191B05" w14:textId="77777777" w:rsidR="00113007" w:rsidRPr="00D26ED2" w:rsidRDefault="00113007" w:rsidP="00113007">
            <w:pPr>
              <w:rPr>
                <w:bCs/>
                <w:sz w:val="16"/>
                <w:szCs w:val="16"/>
              </w:rPr>
            </w:pPr>
            <w:r w:rsidRPr="00D26ED2">
              <w:rPr>
                <w:bCs/>
                <w:sz w:val="16"/>
                <w:szCs w:val="16"/>
              </w:rPr>
              <w:t>Rehabilitative Care Alliance. Pathway to rehabilitative care for frail older adults in the community presenting to Emergency Department post-fall and not requiring acute hospitalization</w:t>
            </w:r>
            <w:r w:rsidRPr="00D26ED2">
              <w:rPr>
                <w:bCs/>
                <w:sz w:val="16"/>
                <w:szCs w:val="16"/>
                <w:vertAlign w:val="superscript"/>
              </w:rPr>
              <w:t>49</w:t>
            </w:r>
          </w:p>
          <w:p w14:paraId="292E5F8E" w14:textId="77777777" w:rsidR="00113007" w:rsidRPr="00D26ED2" w:rsidRDefault="00113007" w:rsidP="00113007">
            <w:pPr>
              <w:rPr>
                <w:bCs/>
                <w:sz w:val="16"/>
                <w:szCs w:val="16"/>
              </w:rPr>
            </w:pPr>
          </w:p>
          <w:p w14:paraId="37DF3B53" w14:textId="77777777" w:rsidR="00113007" w:rsidRPr="00D26ED2" w:rsidRDefault="00113007" w:rsidP="00113007">
            <w:pPr>
              <w:rPr>
                <w:bCs/>
                <w:sz w:val="16"/>
                <w:szCs w:val="16"/>
              </w:rPr>
            </w:pPr>
          </w:p>
        </w:tc>
        <w:tc>
          <w:tcPr>
            <w:tcW w:w="1982" w:type="dxa"/>
          </w:tcPr>
          <w:p w14:paraId="4B9EE31C" w14:textId="49B1B6AA" w:rsidR="00113007" w:rsidRPr="00BC4F46" w:rsidRDefault="007A00F8" w:rsidP="00113007">
            <w:pPr>
              <w:rPr>
                <w:bCs/>
                <w:sz w:val="16"/>
                <w:szCs w:val="16"/>
                <w:lang w:val="fr-CA"/>
              </w:rPr>
            </w:pPr>
            <w:r>
              <w:rPr>
                <w:bCs/>
                <w:sz w:val="16"/>
                <w:szCs w:val="16"/>
                <w:lang w:val="fr-CA"/>
              </w:rPr>
              <w:t>Soins de réadaptation</w:t>
            </w:r>
          </w:p>
          <w:p w14:paraId="297B8E54" w14:textId="77777777" w:rsidR="00113007" w:rsidRPr="00BC4F46" w:rsidRDefault="00113007" w:rsidP="00113007">
            <w:pPr>
              <w:rPr>
                <w:bCs/>
                <w:sz w:val="16"/>
                <w:szCs w:val="16"/>
                <w:lang w:val="fr-CA"/>
              </w:rPr>
            </w:pPr>
          </w:p>
          <w:p w14:paraId="040FE83D" w14:textId="29416FF5" w:rsidR="00113007" w:rsidRPr="00BC4F46" w:rsidRDefault="007A00F8" w:rsidP="00113007">
            <w:pPr>
              <w:rPr>
                <w:bCs/>
                <w:sz w:val="16"/>
                <w:szCs w:val="16"/>
                <w:lang w:val="fr-CA"/>
              </w:rPr>
            </w:pPr>
            <w:r>
              <w:rPr>
                <w:bCs/>
                <w:sz w:val="16"/>
                <w:szCs w:val="16"/>
                <w:lang w:val="fr-CA"/>
              </w:rPr>
              <w:t>Soins primaires</w:t>
            </w:r>
          </w:p>
          <w:p w14:paraId="714D16B7" w14:textId="77777777" w:rsidR="00113007" w:rsidRPr="00BC4F46" w:rsidRDefault="00113007" w:rsidP="00113007">
            <w:pPr>
              <w:rPr>
                <w:bCs/>
                <w:sz w:val="16"/>
                <w:szCs w:val="16"/>
                <w:lang w:val="fr-CA"/>
              </w:rPr>
            </w:pPr>
          </w:p>
          <w:p w14:paraId="356D7147" w14:textId="3C0952D7" w:rsidR="00113007" w:rsidRPr="00BC4F46" w:rsidRDefault="007A00F8" w:rsidP="00113007">
            <w:pPr>
              <w:rPr>
                <w:bCs/>
                <w:sz w:val="16"/>
                <w:szCs w:val="16"/>
                <w:lang w:val="fr-CA"/>
              </w:rPr>
            </w:pPr>
            <w:r>
              <w:rPr>
                <w:bCs/>
                <w:sz w:val="16"/>
                <w:szCs w:val="16"/>
                <w:lang w:val="fr-CA"/>
              </w:rPr>
              <w:t>Services d’urgence</w:t>
            </w:r>
          </w:p>
          <w:p w14:paraId="429F81F1" w14:textId="77777777" w:rsidR="00113007" w:rsidRPr="00BC4F46" w:rsidRDefault="00113007" w:rsidP="00113007">
            <w:pPr>
              <w:rPr>
                <w:bCs/>
                <w:sz w:val="16"/>
                <w:szCs w:val="16"/>
                <w:lang w:val="fr-CA"/>
              </w:rPr>
            </w:pPr>
          </w:p>
          <w:p w14:paraId="09F3B147" w14:textId="59859086" w:rsidR="00113007" w:rsidRPr="00BC4F46" w:rsidRDefault="007A00F8" w:rsidP="00113007">
            <w:pPr>
              <w:rPr>
                <w:bCs/>
                <w:sz w:val="16"/>
                <w:szCs w:val="16"/>
                <w:lang w:val="fr-CA"/>
              </w:rPr>
            </w:pPr>
            <w:r w:rsidRPr="00B333F4">
              <w:rPr>
                <w:bCs/>
                <w:sz w:val="16"/>
                <w:szCs w:val="16"/>
                <w:lang w:val="fr-CA"/>
              </w:rPr>
              <w:t>Destiné à l’ensemble du continuum de soins de réadaptation, y compris</w:t>
            </w:r>
            <w:r>
              <w:rPr>
                <w:bCs/>
                <w:sz w:val="16"/>
                <w:szCs w:val="16"/>
                <w:lang w:val="fr-CA"/>
              </w:rPr>
              <w:t xml:space="preserve"> pour les soins à domicile, les soins en milieu communautaire et les soins dans les c</w:t>
            </w:r>
            <w:r w:rsidR="00B46B0F">
              <w:rPr>
                <w:bCs/>
                <w:sz w:val="16"/>
                <w:szCs w:val="16"/>
                <w:lang w:val="fr-CA"/>
              </w:rPr>
              <w:t>onsultation</w:t>
            </w:r>
            <w:r>
              <w:rPr>
                <w:bCs/>
                <w:sz w:val="16"/>
                <w:szCs w:val="16"/>
                <w:lang w:val="fr-CA"/>
              </w:rPr>
              <w:t>s externes</w:t>
            </w:r>
          </w:p>
        </w:tc>
        <w:tc>
          <w:tcPr>
            <w:tcW w:w="2693" w:type="dxa"/>
          </w:tcPr>
          <w:p w14:paraId="64E4A744" w14:textId="2EFE0D45" w:rsidR="00113007" w:rsidRPr="00BC4F46" w:rsidRDefault="00B333F4" w:rsidP="007A00F8">
            <w:pPr>
              <w:rPr>
                <w:bCs/>
                <w:sz w:val="16"/>
                <w:szCs w:val="16"/>
                <w:lang w:val="fr-CA"/>
              </w:rPr>
            </w:pPr>
            <w:r>
              <w:rPr>
                <w:bCs/>
                <w:sz w:val="16"/>
                <w:szCs w:val="16"/>
                <w:lang w:val="fr-CA"/>
              </w:rPr>
              <w:t>Équipe</w:t>
            </w:r>
            <w:r w:rsidR="007A00F8">
              <w:rPr>
                <w:bCs/>
                <w:sz w:val="16"/>
                <w:szCs w:val="16"/>
                <w:lang w:val="fr-CA"/>
              </w:rPr>
              <w:t xml:space="preserve"> interprofessionnelle </w:t>
            </w:r>
            <w:r w:rsidR="00113007" w:rsidRPr="00BC4F46">
              <w:rPr>
                <w:bCs/>
                <w:sz w:val="16"/>
                <w:szCs w:val="16"/>
                <w:lang w:val="fr-CA"/>
              </w:rPr>
              <w:t>(</w:t>
            </w:r>
            <w:r w:rsidR="007A00F8">
              <w:rPr>
                <w:bCs/>
                <w:sz w:val="16"/>
                <w:szCs w:val="16"/>
                <w:lang w:val="fr-CA"/>
              </w:rPr>
              <w:t>en concordance avec l</w:t>
            </w:r>
            <w:r>
              <w:rPr>
                <w:bCs/>
                <w:sz w:val="16"/>
                <w:szCs w:val="16"/>
                <w:lang w:val="fr-CA"/>
              </w:rPr>
              <w:t>es meilleures pratiques de soins de</w:t>
            </w:r>
            <w:r w:rsidR="007A00F8">
              <w:rPr>
                <w:bCs/>
                <w:sz w:val="16"/>
                <w:szCs w:val="16"/>
                <w:lang w:val="fr-CA"/>
              </w:rPr>
              <w:t xml:space="preserve"> réadaptation gériatrique), </w:t>
            </w:r>
            <w:r w:rsidR="007A00F8" w:rsidRPr="00B333F4">
              <w:rPr>
                <w:bCs/>
                <w:sz w:val="16"/>
                <w:szCs w:val="16"/>
                <w:lang w:val="fr-CA"/>
              </w:rPr>
              <w:t>y compris le personnel infirmier spécialisé en médecine d’urgence gériatrique, les infirmières praticiennes, les physiothérapeutes</w:t>
            </w:r>
            <w:r w:rsidR="007A00F8">
              <w:rPr>
                <w:bCs/>
                <w:sz w:val="16"/>
                <w:szCs w:val="16"/>
                <w:lang w:val="fr-CA"/>
              </w:rPr>
              <w:t>, les ergothérapeutes, les diététistes, les médecins et les gériatres</w:t>
            </w:r>
          </w:p>
        </w:tc>
        <w:tc>
          <w:tcPr>
            <w:tcW w:w="2693" w:type="dxa"/>
          </w:tcPr>
          <w:p w14:paraId="7CD519CF" w14:textId="761A639E" w:rsidR="007A00F8" w:rsidRDefault="007A00F8" w:rsidP="00113007">
            <w:pPr>
              <w:rPr>
                <w:bCs/>
                <w:sz w:val="16"/>
                <w:szCs w:val="16"/>
                <w:lang w:val="fr-CA"/>
              </w:rPr>
            </w:pPr>
            <w:r>
              <w:rPr>
                <w:bCs/>
                <w:sz w:val="16"/>
                <w:szCs w:val="16"/>
                <w:lang w:val="fr-CA"/>
              </w:rPr>
              <w:t xml:space="preserve">Pour l’essai pilote, des cliniciens </w:t>
            </w:r>
            <w:r w:rsidR="00F963F0">
              <w:rPr>
                <w:bCs/>
                <w:sz w:val="16"/>
                <w:szCs w:val="16"/>
                <w:lang w:val="fr-CA"/>
              </w:rPr>
              <w:t xml:space="preserve">qui utilisent </w:t>
            </w:r>
            <w:r w:rsidR="00095600">
              <w:rPr>
                <w:bCs/>
                <w:sz w:val="16"/>
                <w:szCs w:val="16"/>
                <w:lang w:val="fr-CA"/>
              </w:rPr>
              <w:t>les cartes de</w:t>
            </w:r>
            <w:r>
              <w:rPr>
                <w:bCs/>
                <w:sz w:val="16"/>
                <w:szCs w:val="16"/>
                <w:lang w:val="fr-CA"/>
              </w:rPr>
              <w:t xml:space="preserve"> de soins</w:t>
            </w:r>
            <w:r w:rsidR="009952DD">
              <w:rPr>
                <w:bCs/>
                <w:sz w:val="16"/>
                <w:szCs w:val="16"/>
                <w:lang w:val="fr-CA"/>
              </w:rPr>
              <w:t xml:space="preserve"> ont répondu à un sondage de base et complété trois cycles </w:t>
            </w:r>
            <w:r w:rsidR="00F963F0">
              <w:rPr>
                <w:bCs/>
                <w:sz w:val="16"/>
                <w:szCs w:val="16"/>
                <w:lang w:val="fr-CA"/>
              </w:rPr>
              <w:t>Planifier-Faire-Étudier-Agir (PFEA)</w:t>
            </w:r>
            <w:r w:rsidR="009952DD">
              <w:rPr>
                <w:bCs/>
                <w:sz w:val="16"/>
                <w:szCs w:val="16"/>
                <w:lang w:val="fr-CA"/>
              </w:rPr>
              <w:t xml:space="preserve"> de trois mois, </w:t>
            </w:r>
            <w:r w:rsidR="00F963F0">
              <w:rPr>
                <w:bCs/>
                <w:sz w:val="16"/>
                <w:szCs w:val="16"/>
                <w:lang w:val="fr-CA"/>
              </w:rPr>
              <w:t xml:space="preserve">avec un suivi d’une dizaine de patients choisis aléatoirement (par site) dès la première visite aux services d’urgence ou des soins primaires, </w:t>
            </w:r>
            <w:r w:rsidR="0050577D">
              <w:rPr>
                <w:bCs/>
                <w:sz w:val="16"/>
                <w:szCs w:val="16"/>
                <w:lang w:val="fr-CA"/>
              </w:rPr>
              <w:t>jusqu’au moment du congé</w:t>
            </w:r>
            <w:r w:rsidR="00D14D00">
              <w:rPr>
                <w:bCs/>
                <w:sz w:val="16"/>
                <w:szCs w:val="16"/>
                <w:lang w:val="fr-CA"/>
              </w:rPr>
              <w:t xml:space="preserve"> des soins de réadaptation.</w:t>
            </w:r>
          </w:p>
          <w:p w14:paraId="0207E2E0" w14:textId="77777777" w:rsidR="007A00F8" w:rsidRDefault="007A00F8" w:rsidP="00113007">
            <w:pPr>
              <w:rPr>
                <w:bCs/>
                <w:sz w:val="16"/>
                <w:szCs w:val="16"/>
                <w:lang w:val="fr-CA"/>
              </w:rPr>
            </w:pPr>
          </w:p>
          <w:p w14:paraId="5F051B0D" w14:textId="5D91737F" w:rsidR="007A00F8" w:rsidRDefault="0050577D" w:rsidP="00113007">
            <w:pPr>
              <w:rPr>
                <w:bCs/>
                <w:sz w:val="16"/>
                <w:szCs w:val="16"/>
                <w:lang w:val="fr-CA"/>
              </w:rPr>
            </w:pPr>
            <w:r>
              <w:rPr>
                <w:bCs/>
                <w:sz w:val="16"/>
                <w:szCs w:val="16"/>
                <w:lang w:val="fr-CA"/>
              </w:rPr>
              <w:t>Réponses par les patients au questionnaire sur l’expérience des soins dispensés</w:t>
            </w:r>
          </w:p>
          <w:p w14:paraId="09BCF407" w14:textId="77777777" w:rsidR="00113007" w:rsidRPr="00BC4F46" w:rsidRDefault="00113007" w:rsidP="00113007">
            <w:pPr>
              <w:rPr>
                <w:bCs/>
                <w:sz w:val="16"/>
                <w:szCs w:val="16"/>
                <w:lang w:val="fr-CA"/>
              </w:rPr>
            </w:pPr>
          </w:p>
          <w:p w14:paraId="2A1A705A" w14:textId="04819B41" w:rsidR="00113007" w:rsidRPr="00BC4F46" w:rsidRDefault="0050577D" w:rsidP="00113007">
            <w:pPr>
              <w:rPr>
                <w:bCs/>
                <w:sz w:val="16"/>
                <w:szCs w:val="16"/>
                <w:lang w:val="fr-CA"/>
              </w:rPr>
            </w:pPr>
            <w:r>
              <w:rPr>
                <w:bCs/>
                <w:sz w:val="16"/>
                <w:szCs w:val="16"/>
                <w:lang w:val="fr-CA"/>
              </w:rPr>
              <w:t>Analyse des données à la fin de chaque cycle PFEA afin d’orienter le plan d’action</w:t>
            </w:r>
          </w:p>
          <w:p w14:paraId="32F1B791" w14:textId="1FC517D3" w:rsidR="00113007" w:rsidRPr="00BC4F46" w:rsidRDefault="00113007" w:rsidP="00113007">
            <w:pPr>
              <w:rPr>
                <w:bCs/>
                <w:sz w:val="16"/>
                <w:szCs w:val="16"/>
                <w:lang w:val="fr-CA"/>
              </w:rPr>
            </w:pPr>
          </w:p>
        </w:tc>
      </w:tr>
      <w:tr w:rsidR="00113007" w:rsidRPr="006C1933" w14:paraId="1955F6FE" w14:textId="77777777" w:rsidTr="00AE2467">
        <w:tc>
          <w:tcPr>
            <w:tcW w:w="1982" w:type="dxa"/>
          </w:tcPr>
          <w:p w14:paraId="73148660" w14:textId="77777777" w:rsidR="00113007" w:rsidRPr="00BC4F46" w:rsidRDefault="00113007" w:rsidP="00113007">
            <w:pPr>
              <w:rPr>
                <w:bCs/>
                <w:sz w:val="16"/>
                <w:szCs w:val="16"/>
                <w:lang w:val="fr-CA"/>
              </w:rPr>
            </w:pPr>
            <w:r>
              <w:rPr>
                <w:bCs/>
                <w:sz w:val="16"/>
                <w:szCs w:val="16"/>
                <w:lang w:val="fr-CA"/>
              </w:rPr>
              <w:t xml:space="preserve">RNAO. </w:t>
            </w:r>
            <w:r w:rsidRPr="00EE7FB7">
              <w:rPr>
                <w:bCs/>
                <w:sz w:val="16"/>
                <w:szCs w:val="16"/>
                <w:lang w:val="fr-CA"/>
              </w:rPr>
              <w:t>Empêcher les chutes et réduire les blessures associées. 4</w:t>
            </w:r>
            <w:r w:rsidRPr="00EE7FB7">
              <w:rPr>
                <w:bCs/>
                <w:sz w:val="16"/>
                <w:szCs w:val="16"/>
                <w:vertAlign w:val="superscript"/>
                <w:lang w:val="fr-CA"/>
              </w:rPr>
              <w:t>e</w:t>
            </w:r>
            <w:r w:rsidRPr="00EE7FB7">
              <w:rPr>
                <w:bCs/>
                <w:sz w:val="16"/>
                <w:szCs w:val="16"/>
                <w:lang w:val="fr-CA"/>
              </w:rPr>
              <w:t xml:space="preserve"> éd. </w:t>
            </w:r>
            <w:r w:rsidRPr="00BC4F46">
              <w:rPr>
                <w:bCs/>
                <w:sz w:val="16"/>
                <w:szCs w:val="16"/>
                <w:lang w:val="fr-CA"/>
              </w:rPr>
              <w:t>(2017</w:t>
            </w:r>
            <w:r w:rsidRPr="00EE7FB7">
              <w:rPr>
                <w:bCs/>
                <w:sz w:val="16"/>
                <w:szCs w:val="16"/>
                <w:vertAlign w:val="superscript"/>
                <w:lang w:val="fr-CA"/>
              </w:rPr>
              <w:t>14</w:t>
            </w:r>
            <w:r w:rsidRPr="00BC4F46">
              <w:rPr>
                <w:bCs/>
                <w:sz w:val="16"/>
                <w:szCs w:val="16"/>
                <w:lang w:val="fr-CA"/>
              </w:rPr>
              <w:t>)</w:t>
            </w:r>
          </w:p>
          <w:p w14:paraId="13C5E110" w14:textId="77777777" w:rsidR="00113007" w:rsidRPr="00BC4F46" w:rsidRDefault="00113007" w:rsidP="00113007">
            <w:pPr>
              <w:rPr>
                <w:bCs/>
                <w:sz w:val="16"/>
                <w:szCs w:val="16"/>
                <w:lang w:val="fr-CA"/>
              </w:rPr>
            </w:pPr>
          </w:p>
        </w:tc>
        <w:tc>
          <w:tcPr>
            <w:tcW w:w="1982" w:type="dxa"/>
          </w:tcPr>
          <w:p w14:paraId="24183093" w14:textId="25780D4C" w:rsidR="0050577D" w:rsidRDefault="0050577D" w:rsidP="00113007">
            <w:pPr>
              <w:rPr>
                <w:bCs/>
                <w:sz w:val="16"/>
                <w:szCs w:val="16"/>
                <w:lang w:val="fr-CA"/>
              </w:rPr>
            </w:pPr>
            <w:r>
              <w:rPr>
                <w:bCs/>
                <w:sz w:val="16"/>
                <w:szCs w:val="16"/>
                <w:lang w:val="fr-CA"/>
              </w:rPr>
              <w:t>Largement utilisé dans les établissements de soins de longue durée, hospitaliers et autres, tant en Ontario qu’ailleurs dans le monde</w:t>
            </w:r>
          </w:p>
          <w:p w14:paraId="2957D4CB" w14:textId="09A2EDCC" w:rsidR="00113007" w:rsidRPr="00BC4F46" w:rsidRDefault="00113007" w:rsidP="00113007">
            <w:pPr>
              <w:rPr>
                <w:bCs/>
                <w:sz w:val="16"/>
                <w:szCs w:val="16"/>
                <w:lang w:val="fr-CA"/>
              </w:rPr>
            </w:pPr>
          </w:p>
        </w:tc>
        <w:tc>
          <w:tcPr>
            <w:tcW w:w="2693" w:type="dxa"/>
          </w:tcPr>
          <w:p w14:paraId="14C32DCC" w14:textId="7AF3A546" w:rsidR="0050577D" w:rsidRDefault="001137D7" w:rsidP="00113007">
            <w:pPr>
              <w:rPr>
                <w:bCs/>
                <w:sz w:val="16"/>
                <w:szCs w:val="16"/>
                <w:lang w:val="fr-CA"/>
              </w:rPr>
            </w:pPr>
            <w:r>
              <w:rPr>
                <w:bCs/>
                <w:sz w:val="16"/>
                <w:szCs w:val="16"/>
                <w:lang w:val="fr-CA"/>
              </w:rPr>
              <w:t>Recommandations concernant la pratique destinées</w:t>
            </w:r>
            <w:r w:rsidR="0050577D">
              <w:rPr>
                <w:bCs/>
                <w:sz w:val="16"/>
                <w:szCs w:val="16"/>
                <w:lang w:val="fr-CA"/>
              </w:rPr>
              <w:t xml:space="preserve"> </w:t>
            </w:r>
            <w:r w:rsidR="008329EC">
              <w:rPr>
                <w:bCs/>
                <w:sz w:val="16"/>
                <w:szCs w:val="16"/>
                <w:lang w:val="fr-CA"/>
              </w:rPr>
              <w:t xml:space="preserve">avant tout </w:t>
            </w:r>
            <w:r w:rsidR="0050577D">
              <w:rPr>
                <w:bCs/>
                <w:sz w:val="16"/>
                <w:szCs w:val="16"/>
                <w:lang w:val="fr-CA"/>
              </w:rPr>
              <w:t xml:space="preserve">au personnel infirmier prodiguant en majeure partie des soins cliniques aux adultes vulnérables aux chutes sur le continuum de soins; auditoire secondaire : autres membres de l’équipe interprofessionnelle </w:t>
            </w:r>
            <w:r w:rsidR="0050577D">
              <w:rPr>
                <w:bCs/>
                <w:sz w:val="16"/>
                <w:szCs w:val="16"/>
                <w:lang w:val="fr-CA"/>
              </w:rPr>
              <w:lastRenderedPageBreak/>
              <w:t>collaborant avec le personnel infirmier afin de fournir des soins complets</w:t>
            </w:r>
          </w:p>
          <w:p w14:paraId="4A320440" w14:textId="6C31D2BE" w:rsidR="00113007" w:rsidRDefault="00113007" w:rsidP="00113007">
            <w:pPr>
              <w:rPr>
                <w:bCs/>
                <w:sz w:val="16"/>
                <w:szCs w:val="16"/>
                <w:lang w:val="fr-CA"/>
              </w:rPr>
            </w:pPr>
          </w:p>
          <w:p w14:paraId="4E6EC39A" w14:textId="70186B55" w:rsidR="001137D7" w:rsidRPr="00BC4F46" w:rsidRDefault="001137D7" w:rsidP="00113007">
            <w:pPr>
              <w:rPr>
                <w:bCs/>
                <w:sz w:val="16"/>
                <w:szCs w:val="16"/>
                <w:lang w:val="fr-CA"/>
              </w:rPr>
            </w:pPr>
            <w:r>
              <w:rPr>
                <w:bCs/>
                <w:sz w:val="16"/>
                <w:szCs w:val="16"/>
                <w:lang w:val="fr-CA"/>
              </w:rPr>
              <w:t>Recommandations en matière d’enseignement destinées aux personnes et aux organisations responsables de la formation des prestataires de soins de santé (p. ex., personnel enseignant, équipes d’amélioration de la qualité, gestionnaires, cadres de direction, établissements d’enseignement et organisations professionnelles)</w:t>
            </w:r>
          </w:p>
          <w:p w14:paraId="6F480B45" w14:textId="77777777" w:rsidR="00113007" w:rsidRPr="00BC4F46" w:rsidRDefault="00113007" w:rsidP="00113007">
            <w:pPr>
              <w:rPr>
                <w:bCs/>
                <w:sz w:val="16"/>
                <w:szCs w:val="16"/>
                <w:lang w:val="fr-CA"/>
              </w:rPr>
            </w:pPr>
          </w:p>
          <w:p w14:paraId="359229FE" w14:textId="73DA9449" w:rsidR="001137D7" w:rsidRDefault="001137D7" w:rsidP="00113007">
            <w:pPr>
              <w:rPr>
                <w:bCs/>
                <w:sz w:val="16"/>
                <w:szCs w:val="16"/>
                <w:lang w:val="fr-CA"/>
              </w:rPr>
            </w:pPr>
            <w:r>
              <w:rPr>
                <w:bCs/>
                <w:sz w:val="16"/>
                <w:szCs w:val="16"/>
                <w:lang w:val="fr-CA"/>
              </w:rPr>
              <w:t>Recommandations au sujet de l’organisation et des politiques destinées aux gestionnaires, aux cadres de direction et aux responsables de l’élaboration des politiques chargés de rédiger des politiques ou de fournir le soutien requis au sein du système de santé pour appliquer les meilleures pratiques</w:t>
            </w:r>
          </w:p>
          <w:p w14:paraId="298B2925" w14:textId="6B79BAC6" w:rsidR="00113007" w:rsidRPr="00BC4F46" w:rsidRDefault="00113007" w:rsidP="00113007">
            <w:pPr>
              <w:rPr>
                <w:bCs/>
                <w:sz w:val="16"/>
                <w:szCs w:val="16"/>
                <w:lang w:val="fr-CA"/>
              </w:rPr>
            </w:pPr>
          </w:p>
        </w:tc>
        <w:tc>
          <w:tcPr>
            <w:tcW w:w="2693" w:type="dxa"/>
          </w:tcPr>
          <w:p w14:paraId="76E2A3EF" w14:textId="6B93773D" w:rsidR="008329EC" w:rsidRDefault="008329EC" w:rsidP="00113007">
            <w:pPr>
              <w:rPr>
                <w:bCs/>
                <w:sz w:val="16"/>
                <w:szCs w:val="16"/>
                <w:lang w:val="fr-CA"/>
              </w:rPr>
            </w:pPr>
            <w:r>
              <w:rPr>
                <w:bCs/>
                <w:sz w:val="16"/>
                <w:szCs w:val="16"/>
                <w:lang w:val="fr-CA"/>
              </w:rPr>
              <w:lastRenderedPageBreak/>
              <w:t>Principalement par l’entremise du programme des Organisations vedettes des pratiques exemplaires</w:t>
            </w:r>
            <w:r w:rsidR="007235D4">
              <w:rPr>
                <w:bCs/>
                <w:sz w:val="16"/>
                <w:szCs w:val="16"/>
                <w:lang w:val="fr-CA"/>
              </w:rPr>
              <w:t xml:space="preserve"> (OVPE), par lequel les organisations s’entendent officiellement avec la RNAO pour suivre les recommandations</w:t>
            </w:r>
            <w:r w:rsidR="00D14D00">
              <w:rPr>
                <w:bCs/>
                <w:sz w:val="16"/>
                <w:szCs w:val="16"/>
                <w:lang w:val="fr-CA"/>
              </w:rPr>
              <w:t xml:space="preserve"> de manière systématique</w:t>
            </w:r>
          </w:p>
          <w:p w14:paraId="0241047C" w14:textId="77777777" w:rsidR="008329EC" w:rsidRDefault="008329EC" w:rsidP="00113007">
            <w:pPr>
              <w:rPr>
                <w:bCs/>
                <w:sz w:val="16"/>
                <w:szCs w:val="16"/>
                <w:lang w:val="fr-CA"/>
              </w:rPr>
            </w:pPr>
          </w:p>
          <w:p w14:paraId="2B1D89FE" w14:textId="323A15EC" w:rsidR="00113007" w:rsidRPr="00BC4F46" w:rsidRDefault="007235D4" w:rsidP="00113007">
            <w:pPr>
              <w:rPr>
                <w:bCs/>
                <w:sz w:val="16"/>
                <w:szCs w:val="16"/>
                <w:lang w:val="fr-CA"/>
              </w:rPr>
            </w:pPr>
            <w:r>
              <w:rPr>
                <w:bCs/>
                <w:sz w:val="16"/>
                <w:szCs w:val="16"/>
                <w:lang w:val="fr-CA"/>
              </w:rPr>
              <w:t xml:space="preserve">La RNAO soutient les OVPE </w:t>
            </w:r>
            <w:r w:rsidR="00D14D00">
              <w:rPr>
                <w:bCs/>
                <w:sz w:val="16"/>
                <w:szCs w:val="16"/>
                <w:lang w:val="fr-CA"/>
              </w:rPr>
              <w:t>pour le</w:t>
            </w:r>
            <w:r>
              <w:rPr>
                <w:bCs/>
                <w:sz w:val="16"/>
                <w:szCs w:val="16"/>
                <w:lang w:val="fr-CA"/>
              </w:rPr>
              <w:t xml:space="preserve"> suivi et l’évaluation des recommandations.</w:t>
            </w:r>
          </w:p>
          <w:p w14:paraId="274397A9" w14:textId="77777777" w:rsidR="00113007" w:rsidRPr="00BC4F46" w:rsidRDefault="00113007" w:rsidP="00113007">
            <w:pPr>
              <w:rPr>
                <w:bCs/>
                <w:sz w:val="16"/>
                <w:szCs w:val="16"/>
                <w:lang w:val="fr-CA"/>
              </w:rPr>
            </w:pPr>
          </w:p>
          <w:p w14:paraId="671E05AF" w14:textId="23723C1C" w:rsidR="00113007" w:rsidRPr="00BC4F46" w:rsidRDefault="007235D4" w:rsidP="00113007">
            <w:pPr>
              <w:rPr>
                <w:bCs/>
                <w:sz w:val="16"/>
                <w:szCs w:val="16"/>
                <w:lang w:val="fr-CA"/>
              </w:rPr>
            </w:pPr>
            <w:r>
              <w:rPr>
                <w:bCs/>
                <w:sz w:val="16"/>
                <w:szCs w:val="16"/>
                <w:lang w:val="fr-CA"/>
              </w:rPr>
              <w:t>En 2019, la RNAO lance son programme des OVPE à l’intention des équipes Santé Ontario, dont certaines travaillent avec la RNAO pour donner suite aux recommandations concernant la prévention des chutes.</w:t>
            </w:r>
          </w:p>
          <w:p w14:paraId="5AB62929" w14:textId="7078BE62" w:rsidR="00113007" w:rsidRPr="00BC4F46" w:rsidRDefault="00113007" w:rsidP="00113007">
            <w:pPr>
              <w:rPr>
                <w:bCs/>
                <w:sz w:val="16"/>
                <w:szCs w:val="16"/>
                <w:lang w:val="fr-CA"/>
              </w:rPr>
            </w:pPr>
          </w:p>
        </w:tc>
      </w:tr>
    </w:tbl>
    <w:p w14:paraId="637A9F2F" w14:textId="77777777" w:rsidR="00C01621" w:rsidRPr="00ED78FB" w:rsidRDefault="00C01621" w:rsidP="008109D6">
      <w:pPr>
        <w:rPr>
          <w:bCs/>
          <w:lang w:val="fr-CA"/>
        </w:rPr>
      </w:pPr>
    </w:p>
    <w:p w14:paraId="7B733C21" w14:textId="4CE87BD9" w:rsidR="00C01621" w:rsidRPr="00BC4F46" w:rsidRDefault="00D14D00" w:rsidP="00C01621">
      <w:pPr>
        <w:rPr>
          <w:b/>
          <w:bCs/>
          <w:color w:val="0070C0"/>
          <w:sz w:val="24"/>
          <w:szCs w:val="24"/>
          <w:lang w:val="fr-CA"/>
        </w:rPr>
      </w:pPr>
      <w:r>
        <w:rPr>
          <w:b/>
          <w:bCs/>
          <w:color w:val="0070C0"/>
          <w:sz w:val="24"/>
          <w:szCs w:val="24"/>
          <w:lang w:val="fr-CA"/>
        </w:rPr>
        <w:t>Perceptions quant aux similarités et aux</w:t>
      </w:r>
      <w:r w:rsidR="007235D4">
        <w:rPr>
          <w:b/>
          <w:bCs/>
          <w:color w:val="0070C0"/>
          <w:sz w:val="24"/>
          <w:szCs w:val="24"/>
          <w:lang w:val="fr-CA"/>
        </w:rPr>
        <w:t xml:space="preserve"> différences observées</w:t>
      </w:r>
    </w:p>
    <w:p w14:paraId="0ED6B786" w14:textId="12FD9321" w:rsidR="00C01621" w:rsidRPr="00BC4F46" w:rsidRDefault="00C01621" w:rsidP="00C01621">
      <w:pPr>
        <w:spacing w:line="480" w:lineRule="auto"/>
        <w:rPr>
          <w:bCs/>
          <w:lang w:val="fr-CA"/>
        </w:rPr>
      </w:pPr>
      <w:r w:rsidRPr="00BC4F46">
        <w:rPr>
          <w:bCs/>
          <w:color w:val="0070C0"/>
          <w:lang w:val="fr-CA"/>
        </w:rPr>
        <w:tab/>
      </w:r>
      <w:r w:rsidR="00550D95">
        <w:rPr>
          <w:bCs/>
          <w:lang w:val="fr-CA"/>
        </w:rPr>
        <w:t>À la question de savoir si leurs g</w:t>
      </w:r>
      <w:r w:rsidR="000C7FE1">
        <w:rPr>
          <w:bCs/>
          <w:lang w:val="fr-CA"/>
        </w:rPr>
        <w:t>uides</w:t>
      </w:r>
      <w:r w:rsidR="00481564">
        <w:rPr>
          <w:bCs/>
          <w:lang w:val="fr-CA"/>
        </w:rPr>
        <w:t xml:space="preserve"> de pratique clinique</w:t>
      </w:r>
      <w:r w:rsidRPr="00BC4F46">
        <w:rPr>
          <w:bCs/>
          <w:lang w:val="fr-CA"/>
        </w:rPr>
        <w:t xml:space="preserve"> </w:t>
      </w:r>
      <w:r w:rsidR="00550D95">
        <w:rPr>
          <w:bCs/>
          <w:lang w:val="fr-CA"/>
        </w:rPr>
        <w:t>ressemblaient à d’autres ressources, les répondants sondés ont établi des parallèles entre les domaines de référence et la structure d’autres g</w:t>
      </w:r>
      <w:r w:rsidR="000C7FE1">
        <w:rPr>
          <w:bCs/>
          <w:lang w:val="fr-CA"/>
        </w:rPr>
        <w:t>uides</w:t>
      </w:r>
      <w:r w:rsidR="00481564">
        <w:rPr>
          <w:bCs/>
          <w:lang w:val="fr-CA"/>
        </w:rPr>
        <w:t xml:space="preserve"> de pratique clinique</w:t>
      </w:r>
      <w:r w:rsidRPr="00BC4F46">
        <w:rPr>
          <w:bCs/>
          <w:lang w:val="fr-CA"/>
        </w:rPr>
        <w:t xml:space="preserve"> </w:t>
      </w:r>
      <w:r w:rsidR="00550D95">
        <w:rPr>
          <w:bCs/>
          <w:lang w:val="fr-CA"/>
        </w:rPr>
        <w:t>analysés lors du processus d’élaboration (voir le tableau 2) de même que d’autres g</w:t>
      </w:r>
      <w:r w:rsidR="000C7FE1">
        <w:rPr>
          <w:bCs/>
          <w:lang w:val="fr-CA"/>
        </w:rPr>
        <w:t>uides</w:t>
      </w:r>
      <w:r w:rsidR="00481564">
        <w:rPr>
          <w:bCs/>
          <w:lang w:val="fr-CA"/>
        </w:rPr>
        <w:t xml:space="preserve"> de pratique clinique</w:t>
      </w:r>
      <w:r w:rsidRPr="00BC4F46">
        <w:rPr>
          <w:bCs/>
          <w:lang w:val="fr-CA"/>
        </w:rPr>
        <w:t xml:space="preserve"> </w:t>
      </w:r>
      <w:r w:rsidR="005C4EF7">
        <w:rPr>
          <w:bCs/>
          <w:lang w:val="fr-CA"/>
        </w:rPr>
        <w:t>qu’ils connaiss</w:t>
      </w:r>
      <w:r w:rsidR="00F94E13">
        <w:rPr>
          <w:bCs/>
          <w:lang w:val="fr-CA"/>
        </w:rPr>
        <w:t>ai</w:t>
      </w:r>
      <w:r w:rsidR="005C4EF7">
        <w:rPr>
          <w:bCs/>
          <w:lang w:val="fr-CA"/>
        </w:rPr>
        <w:t xml:space="preserve">ent. Voici un aperçu de leurs réponses : </w:t>
      </w:r>
    </w:p>
    <w:p w14:paraId="6AEFDBD1" w14:textId="1CA212D5" w:rsidR="005C4EF7" w:rsidRDefault="005C4EF7" w:rsidP="005A1075">
      <w:pPr>
        <w:spacing w:after="0"/>
        <w:ind w:left="720"/>
        <w:rPr>
          <w:bCs/>
          <w:i/>
          <w:iCs/>
          <w:lang w:val="fr-CA"/>
        </w:rPr>
      </w:pPr>
      <w:r>
        <w:rPr>
          <w:bCs/>
          <w:i/>
          <w:iCs/>
          <w:lang w:val="fr-CA"/>
        </w:rPr>
        <w:t xml:space="preserve">La base de connaissances scientifique constituerait sans doute </w:t>
      </w:r>
      <w:r w:rsidR="00D14D00">
        <w:rPr>
          <w:bCs/>
          <w:i/>
          <w:iCs/>
          <w:lang w:val="fr-CA"/>
        </w:rPr>
        <w:t>la chose la</w:t>
      </w:r>
      <w:r>
        <w:rPr>
          <w:bCs/>
          <w:i/>
          <w:iCs/>
          <w:lang w:val="fr-CA"/>
        </w:rPr>
        <w:t xml:space="preserve"> plus logique. En plus de suivre notre processus distinct à nous, nous passons en revue les données probantes intégrées dans d’autres ressources éprouvées en Ontario… </w:t>
      </w:r>
      <w:r w:rsidR="007B568D">
        <w:rPr>
          <w:bCs/>
          <w:i/>
          <w:iCs/>
          <w:lang w:val="fr-CA"/>
        </w:rPr>
        <w:t xml:space="preserve">Et nous cherchons systématiquement à nous rapprocher le plus possible d’autres ressources </w:t>
      </w:r>
      <w:r w:rsidR="00D14D00">
        <w:rPr>
          <w:bCs/>
          <w:i/>
          <w:iCs/>
          <w:lang w:val="fr-CA"/>
        </w:rPr>
        <w:t>du</w:t>
      </w:r>
      <w:r w:rsidR="007B568D">
        <w:rPr>
          <w:bCs/>
          <w:i/>
          <w:iCs/>
          <w:lang w:val="fr-CA"/>
        </w:rPr>
        <w:t xml:space="preserve"> système de santé </w:t>
      </w:r>
      <w:r w:rsidR="00D14D00">
        <w:rPr>
          <w:bCs/>
          <w:i/>
          <w:iCs/>
          <w:lang w:val="fr-CA"/>
        </w:rPr>
        <w:t xml:space="preserve">qui sont </w:t>
      </w:r>
      <w:r w:rsidR="007B568D">
        <w:rPr>
          <w:bCs/>
          <w:i/>
          <w:iCs/>
          <w:lang w:val="fr-CA"/>
        </w:rPr>
        <w:t>utilisées par les prestataires de soins primaires, parce que nous ne voulons pas qu’ils reçoivent de</w:t>
      </w:r>
      <w:r w:rsidR="004D0554">
        <w:rPr>
          <w:bCs/>
          <w:i/>
          <w:iCs/>
          <w:lang w:val="fr-CA"/>
        </w:rPr>
        <w:t>s</w:t>
      </w:r>
      <w:r w:rsidR="007B568D">
        <w:rPr>
          <w:bCs/>
          <w:i/>
          <w:iCs/>
          <w:lang w:val="fr-CA"/>
        </w:rPr>
        <w:t xml:space="preserve"> </w:t>
      </w:r>
      <w:r w:rsidR="00D14D00">
        <w:rPr>
          <w:bCs/>
          <w:i/>
          <w:iCs/>
          <w:lang w:val="fr-CA"/>
        </w:rPr>
        <w:t xml:space="preserve">messages </w:t>
      </w:r>
      <w:r w:rsidR="007B568D">
        <w:rPr>
          <w:bCs/>
          <w:i/>
          <w:iCs/>
          <w:lang w:val="fr-CA"/>
        </w:rPr>
        <w:t>contradictoire</w:t>
      </w:r>
      <w:r w:rsidR="004D0554">
        <w:rPr>
          <w:bCs/>
          <w:i/>
          <w:iCs/>
          <w:lang w:val="fr-CA"/>
        </w:rPr>
        <w:t>s</w:t>
      </w:r>
      <w:r w:rsidR="007B568D">
        <w:rPr>
          <w:bCs/>
          <w:i/>
          <w:iCs/>
          <w:lang w:val="fr-CA"/>
        </w:rPr>
        <w:t xml:space="preserve"> </w:t>
      </w:r>
      <w:r w:rsidR="00D14D00">
        <w:rPr>
          <w:bCs/>
          <w:i/>
          <w:iCs/>
          <w:lang w:val="fr-CA"/>
        </w:rPr>
        <w:t>d’une</w:t>
      </w:r>
      <w:r w:rsidR="007B568D">
        <w:rPr>
          <w:bCs/>
          <w:i/>
          <w:iCs/>
          <w:lang w:val="fr-CA"/>
        </w:rPr>
        <w:t xml:space="preserve"> organisation</w:t>
      </w:r>
      <w:r w:rsidR="00D14D00">
        <w:rPr>
          <w:bCs/>
          <w:i/>
          <w:iCs/>
          <w:lang w:val="fr-CA"/>
        </w:rPr>
        <w:t xml:space="preserve"> à l’autre</w:t>
      </w:r>
      <w:r w:rsidR="007B568D">
        <w:rPr>
          <w:bCs/>
          <w:i/>
          <w:iCs/>
          <w:lang w:val="fr-CA"/>
        </w:rPr>
        <w:t xml:space="preserve">. </w:t>
      </w:r>
    </w:p>
    <w:p w14:paraId="53790C44" w14:textId="3D3F91D0" w:rsidR="00C01621" w:rsidRPr="00BC4F46" w:rsidRDefault="007B568D" w:rsidP="00873020">
      <w:pPr>
        <w:spacing w:before="200" w:after="0"/>
        <w:ind w:left="720"/>
        <w:rPr>
          <w:bCs/>
          <w:i/>
          <w:iCs/>
          <w:lang w:val="fr-CA"/>
        </w:rPr>
      </w:pPr>
      <w:r>
        <w:rPr>
          <w:bCs/>
          <w:i/>
          <w:iCs/>
          <w:lang w:val="fr-CA"/>
        </w:rPr>
        <w:t>L’algorithme du Nouveau-</w:t>
      </w:r>
      <w:r w:rsidR="00C01621" w:rsidRPr="00BC4F46">
        <w:rPr>
          <w:bCs/>
          <w:i/>
          <w:iCs/>
          <w:lang w:val="fr-CA"/>
        </w:rPr>
        <w:t xml:space="preserve">Brunswick </w:t>
      </w:r>
      <w:r>
        <w:rPr>
          <w:bCs/>
          <w:i/>
          <w:iCs/>
          <w:lang w:val="fr-CA"/>
        </w:rPr>
        <w:t xml:space="preserve">présente des </w:t>
      </w:r>
      <w:r w:rsidR="004D0554">
        <w:rPr>
          <w:bCs/>
          <w:i/>
          <w:iCs/>
          <w:lang w:val="fr-CA"/>
        </w:rPr>
        <w:t xml:space="preserve">similarités avec le guide de pratique clinique de la Colombie-Britannique et la version du CDC </w:t>
      </w:r>
      <w:r w:rsidR="004D0554" w:rsidRPr="008C5F1A">
        <w:rPr>
          <w:bCs/>
          <w:lang w:val="fr-CA"/>
        </w:rPr>
        <w:t>[É.-U.]</w:t>
      </w:r>
      <w:r w:rsidR="004D0554">
        <w:rPr>
          <w:bCs/>
          <w:i/>
          <w:iCs/>
          <w:lang w:val="fr-CA"/>
        </w:rPr>
        <w:t>… et le «</w:t>
      </w:r>
      <w:r w:rsidR="003A6E0B">
        <w:rPr>
          <w:bCs/>
          <w:i/>
          <w:iCs/>
          <w:lang w:val="fr-CA"/>
        </w:rPr>
        <w:t> </w:t>
      </w:r>
      <w:r w:rsidR="004D0554">
        <w:rPr>
          <w:bCs/>
          <w:i/>
          <w:iCs/>
          <w:lang w:val="fr-CA"/>
        </w:rPr>
        <w:t>grand-père</w:t>
      </w:r>
      <w:r w:rsidR="003A6E0B">
        <w:rPr>
          <w:bCs/>
          <w:i/>
          <w:iCs/>
          <w:lang w:val="fr-CA"/>
        </w:rPr>
        <w:t> </w:t>
      </w:r>
      <w:r w:rsidR="004D0554">
        <w:rPr>
          <w:bCs/>
          <w:i/>
          <w:iCs/>
          <w:lang w:val="fr-CA"/>
        </w:rPr>
        <w:t xml:space="preserve">» entre tous – le guide de pratique clinique produit en 2010 par la </w:t>
      </w:r>
      <w:r w:rsidR="00C01621" w:rsidRPr="00BC4F46">
        <w:rPr>
          <w:bCs/>
          <w:i/>
          <w:iCs/>
          <w:lang w:val="fr-CA"/>
        </w:rPr>
        <w:t xml:space="preserve">British </w:t>
      </w:r>
      <w:r w:rsidR="008703CD" w:rsidRPr="00BC4F46">
        <w:rPr>
          <w:bCs/>
          <w:i/>
          <w:iCs/>
          <w:lang w:val="fr-CA"/>
        </w:rPr>
        <w:t>Geriatric</w:t>
      </w:r>
      <w:r w:rsidR="008703CD">
        <w:rPr>
          <w:bCs/>
          <w:i/>
          <w:iCs/>
          <w:lang w:val="fr-CA"/>
        </w:rPr>
        <w:t>s</w:t>
      </w:r>
      <w:r w:rsidR="008703CD" w:rsidRPr="00BC4F46">
        <w:rPr>
          <w:bCs/>
          <w:i/>
          <w:iCs/>
          <w:lang w:val="fr-CA"/>
        </w:rPr>
        <w:t xml:space="preserve"> Society </w:t>
      </w:r>
      <w:r w:rsidR="008703CD">
        <w:rPr>
          <w:bCs/>
          <w:i/>
          <w:iCs/>
          <w:lang w:val="fr-CA"/>
        </w:rPr>
        <w:t>et l’</w:t>
      </w:r>
      <w:r w:rsidR="00C01621" w:rsidRPr="00BC4F46">
        <w:rPr>
          <w:bCs/>
          <w:i/>
          <w:iCs/>
          <w:lang w:val="fr-CA"/>
        </w:rPr>
        <w:t>American Geriatric</w:t>
      </w:r>
      <w:r w:rsidR="008703CD">
        <w:rPr>
          <w:bCs/>
          <w:i/>
          <w:iCs/>
          <w:lang w:val="fr-CA"/>
        </w:rPr>
        <w:t>s</w:t>
      </w:r>
      <w:r w:rsidR="00C01621" w:rsidRPr="00BC4F46">
        <w:rPr>
          <w:bCs/>
          <w:i/>
          <w:iCs/>
          <w:lang w:val="fr-CA"/>
        </w:rPr>
        <w:t xml:space="preserve"> Society.</w:t>
      </w:r>
    </w:p>
    <w:p w14:paraId="65D8706E" w14:textId="3EB1D53A" w:rsidR="00C01621" w:rsidRPr="00BC4F46" w:rsidRDefault="008C5F1A" w:rsidP="00873020">
      <w:pPr>
        <w:spacing w:before="200" w:after="0"/>
        <w:ind w:left="720"/>
        <w:rPr>
          <w:bCs/>
          <w:i/>
          <w:iCs/>
          <w:lang w:val="fr-CA"/>
        </w:rPr>
      </w:pPr>
      <w:r>
        <w:rPr>
          <w:bCs/>
          <w:i/>
          <w:iCs/>
          <w:lang w:val="fr-CA"/>
        </w:rPr>
        <w:lastRenderedPageBreak/>
        <w:t xml:space="preserve">Alors je pense </w:t>
      </w:r>
      <w:r w:rsidRPr="008C5F1A">
        <w:rPr>
          <w:bCs/>
          <w:i/>
          <w:iCs/>
          <w:lang w:val="fr-CA"/>
        </w:rPr>
        <w:t xml:space="preserve">que </w:t>
      </w:r>
      <w:r w:rsidRPr="00D14D00">
        <w:rPr>
          <w:bCs/>
          <w:i/>
          <w:iCs/>
          <w:lang w:val="fr-CA"/>
        </w:rPr>
        <w:t>nous</w:t>
      </w:r>
      <w:r w:rsidR="00C01621" w:rsidRPr="00D14D00">
        <w:rPr>
          <w:bCs/>
          <w:i/>
          <w:iCs/>
          <w:lang w:val="fr-CA"/>
        </w:rPr>
        <w:t xml:space="preserve"> </w:t>
      </w:r>
      <w:r w:rsidR="00C01621" w:rsidRPr="00D14D00">
        <w:rPr>
          <w:bCs/>
          <w:lang w:val="fr-CA"/>
        </w:rPr>
        <w:t>[</w:t>
      </w:r>
      <w:r w:rsidR="00CA2D4F" w:rsidRPr="00D14D00">
        <w:rPr>
          <w:bCs/>
          <w:lang w:val="fr-CA"/>
        </w:rPr>
        <w:t>les membres du Comité directeur de la prévention des chutes de Champlain</w:t>
      </w:r>
      <w:r w:rsidR="00C01621" w:rsidRPr="00D14D00">
        <w:rPr>
          <w:bCs/>
          <w:lang w:val="fr-CA"/>
        </w:rPr>
        <w:t>]</w:t>
      </w:r>
      <w:r w:rsidRPr="00D14D00">
        <w:rPr>
          <w:bCs/>
          <w:i/>
          <w:iCs/>
          <w:lang w:val="fr-CA"/>
        </w:rPr>
        <w:t xml:space="preserve"> avons été des précurseurs</w:t>
      </w:r>
      <w:r w:rsidR="00C01621" w:rsidRPr="00D14D00">
        <w:rPr>
          <w:bCs/>
          <w:i/>
          <w:iCs/>
          <w:lang w:val="fr-CA"/>
        </w:rPr>
        <w:t xml:space="preserve"> </w:t>
      </w:r>
      <w:r w:rsidRPr="00D14D00">
        <w:rPr>
          <w:bCs/>
          <w:i/>
          <w:iCs/>
          <w:lang w:val="fr-CA"/>
        </w:rPr>
        <w:t xml:space="preserve">en élaborant </w:t>
      </w:r>
      <w:r w:rsidR="00095600" w:rsidRPr="00D14D00">
        <w:rPr>
          <w:bCs/>
          <w:i/>
          <w:iCs/>
          <w:lang w:val="fr-CA"/>
        </w:rPr>
        <w:t>les cartes</w:t>
      </w:r>
      <w:r w:rsidRPr="00D14D00">
        <w:rPr>
          <w:bCs/>
          <w:i/>
          <w:iCs/>
          <w:lang w:val="fr-CA"/>
        </w:rPr>
        <w:t xml:space="preserve"> de soins en Ontario. Cependant, comme je l’ai déjà mentionné, le RLISS du</w:t>
      </w:r>
      <w:r>
        <w:rPr>
          <w:bCs/>
          <w:i/>
          <w:iCs/>
          <w:lang w:val="fr-CA"/>
        </w:rPr>
        <w:t xml:space="preserve"> Nord-Est </w:t>
      </w:r>
      <w:r w:rsidRPr="008C5F1A">
        <w:rPr>
          <w:bCs/>
          <w:lang w:val="fr-CA"/>
        </w:rPr>
        <w:t>[</w:t>
      </w:r>
      <w:r w:rsidRPr="00C771FF">
        <w:rPr>
          <w:bCs/>
          <w:lang w:val="fr-CA"/>
        </w:rPr>
        <w:t>aujourd’hui appelé les SSDMC du Nord-Est</w:t>
      </w:r>
      <w:r w:rsidRPr="008C5F1A">
        <w:rPr>
          <w:bCs/>
          <w:lang w:val="fr-CA"/>
        </w:rPr>
        <w:t>]</w:t>
      </w:r>
      <w:r>
        <w:rPr>
          <w:bCs/>
          <w:i/>
          <w:iCs/>
          <w:lang w:val="fr-CA"/>
        </w:rPr>
        <w:t xml:space="preserve"> a produit quelque chose de semblable au nôtre. </w:t>
      </w:r>
      <w:r w:rsidR="00B46B0F">
        <w:rPr>
          <w:bCs/>
          <w:i/>
          <w:iCs/>
          <w:lang w:val="fr-CA"/>
        </w:rPr>
        <w:t>Quant au</w:t>
      </w:r>
      <w:r>
        <w:rPr>
          <w:bCs/>
          <w:i/>
          <w:iCs/>
          <w:lang w:val="fr-CA"/>
        </w:rPr>
        <w:t xml:space="preserve"> </w:t>
      </w:r>
      <w:r w:rsidR="00C01621" w:rsidRPr="00BC4F46">
        <w:rPr>
          <w:bCs/>
          <w:i/>
          <w:iCs/>
          <w:lang w:val="fr-CA"/>
        </w:rPr>
        <w:t xml:space="preserve">Centre for Effective Practice – </w:t>
      </w:r>
      <w:r>
        <w:rPr>
          <w:bCs/>
          <w:i/>
          <w:iCs/>
          <w:lang w:val="fr-CA"/>
        </w:rPr>
        <w:t>le leur s’apparente étroitement au nôtre</w:t>
      </w:r>
      <w:r w:rsidR="00C01621" w:rsidRPr="00BC4F46">
        <w:rPr>
          <w:bCs/>
          <w:i/>
          <w:iCs/>
          <w:lang w:val="fr-CA"/>
        </w:rPr>
        <w:t>.</w:t>
      </w:r>
    </w:p>
    <w:p w14:paraId="3B5E2319" w14:textId="77777777" w:rsidR="00C01621" w:rsidRPr="005A1075" w:rsidRDefault="00C01621" w:rsidP="005A1075">
      <w:pPr>
        <w:spacing w:after="0" w:line="480" w:lineRule="auto"/>
        <w:ind w:left="720"/>
        <w:rPr>
          <w:bCs/>
          <w:lang w:val="fr-CA"/>
        </w:rPr>
      </w:pPr>
    </w:p>
    <w:p w14:paraId="64C56B38" w14:textId="474DE684" w:rsidR="003F36E9" w:rsidRDefault="008B42B8" w:rsidP="003F36E9">
      <w:pPr>
        <w:spacing w:line="480" w:lineRule="auto"/>
        <w:ind w:firstLine="720"/>
        <w:rPr>
          <w:bCs/>
          <w:lang w:val="fr-CA"/>
        </w:rPr>
      </w:pPr>
      <w:r>
        <w:rPr>
          <w:lang w:val="fr-CA"/>
        </w:rPr>
        <w:t xml:space="preserve">Les observations faites relativement à l’homogénéité des principales composantes des guides de pratique clinique pour le dépistage et l’évaluation du risque de chute n’ont rien de surprenant. </w:t>
      </w:r>
      <w:r w:rsidR="003F36E9">
        <w:rPr>
          <w:lang w:val="fr-CA"/>
        </w:rPr>
        <w:t xml:space="preserve">Dans les conclusions des </w:t>
      </w:r>
      <w:r>
        <w:rPr>
          <w:lang w:val="fr-CA"/>
        </w:rPr>
        <w:t xml:space="preserve">analyses de la portée et </w:t>
      </w:r>
      <w:r w:rsidR="003F36E9">
        <w:rPr>
          <w:lang w:val="fr-CA"/>
        </w:rPr>
        <w:t>des</w:t>
      </w:r>
      <w:r>
        <w:rPr>
          <w:lang w:val="fr-CA"/>
        </w:rPr>
        <w:t xml:space="preserve"> revues systématiques </w:t>
      </w:r>
      <w:r w:rsidR="003F36E9">
        <w:rPr>
          <w:lang w:val="fr-CA"/>
        </w:rPr>
        <w:t xml:space="preserve">les plus récentes, les chercheurs soulignent le consensus </w:t>
      </w:r>
      <w:r w:rsidR="00EB7E6C">
        <w:rPr>
          <w:lang w:val="fr-CA"/>
        </w:rPr>
        <w:t>par rapport aux</w:t>
      </w:r>
      <w:r w:rsidR="003F36E9">
        <w:rPr>
          <w:lang w:val="fr-CA"/>
        </w:rPr>
        <w:t xml:space="preserve"> domaines de référence pris en compte dans les </w:t>
      </w:r>
      <w:r w:rsidR="003F36E9">
        <w:rPr>
          <w:bCs/>
          <w:lang w:val="fr-CA"/>
        </w:rPr>
        <w:t>g</w:t>
      </w:r>
      <w:r w:rsidR="000C7FE1">
        <w:rPr>
          <w:bCs/>
          <w:lang w:val="fr-CA"/>
        </w:rPr>
        <w:t>uides</w:t>
      </w:r>
      <w:r w:rsidR="00481564">
        <w:rPr>
          <w:bCs/>
          <w:lang w:val="fr-CA"/>
        </w:rPr>
        <w:t xml:space="preserve"> de pratique clinique</w:t>
      </w:r>
      <w:r w:rsidR="003F36E9" w:rsidRPr="00BC4F46">
        <w:rPr>
          <w:bCs/>
          <w:vertAlign w:val="superscript"/>
          <w:lang w:val="fr-CA"/>
        </w:rPr>
        <w:t>13, 18</w:t>
      </w:r>
      <w:r w:rsidR="00C01621" w:rsidRPr="00BC4F46">
        <w:rPr>
          <w:bCs/>
          <w:lang w:val="fr-CA"/>
        </w:rPr>
        <w:t xml:space="preserve">. </w:t>
      </w:r>
      <w:r w:rsidR="00EB7E6C">
        <w:rPr>
          <w:bCs/>
          <w:lang w:val="fr-CA"/>
        </w:rPr>
        <w:t>Ceux</w:t>
      </w:r>
      <w:r w:rsidR="003F36E9">
        <w:rPr>
          <w:bCs/>
          <w:lang w:val="fr-CA"/>
        </w:rPr>
        <w:t xml:space="preserve"> actuellement en usage </w:t>
      </w:r>
      <w:r w:rsidR="00AE6ACB">
        <w:rPr>
          <w:bCs/>
          <w:lang w:val="fr-CA"/>
        </w:rPr>
        <w:t>suivent</w:t>
      </w:r>
      <w:r w:rsidR="003F36E9">
        <w:rPr>
          <w:bCs/>
          <w:lang w:val="fr-CA"/>
        </w:rPr>
        <w:t xml:space="preserve"> et reflètent la base de connaissances scientifiques étayant l’utilité d’une approche globale multifactorielle pour évaluer le risque de chute.</w:t>
      </w:r>
      <w:r w:rsidR="00AE6ACB">
        <w:rPr>
          <w:bCs/>
          <w:lang w:val="fr-CA"/>
        </w:rPr>
        <w:t xml:space="preserve"> Comme l’a noté une personne ayant participé aux entretiens :</w:t>
      </w:r>
    </w:p>
    <w:p w14:paraId="5CC51383" w14:textId="445B981C" w:rsidR="00AE6ACB" w:rsidRPr="00AE6ACB" w:rsidRDefault="00AE6ACB" w:rsidP="00D14D00">
      <w:pPr>
        <w:spacing w:after="0"/>
        <w:ind w:left="720"/>
        <w:rPr>
          <w:bCs/>
          <w:i/>
          <w:iCs/>
          <w:lang w:val="fr-CA"/>
        </w:rPr>
      </w:pPr>
      <w:r w:rsidRPr="00AE6ACB">
        <w:rPr>
          <w:bCs/>
          <w:i/>
          <w:iCs/>
          <w:lang w:val="fr-CA"/>
        </w:rPr>
        <w:t xml:space="preserve">À mon avis, et je m’y attendrais, notre guide de pratique clinique est similaire en ce sens </w:t>
      </w:r>
      <w:r w:rsidR="00D14D00">
        <w:rPr>
          <w:bCs/>
          <w:i/>
          <w:iCs/>
          <w:lang w:val="fr-CA"/>
        </w:rPr>
        <w:t xml:space="preserve">qu’il repose sur une </w:t>
      </w:r>
      <w:r>
        <w:rPr>
          <w:bCs/>
          <w:i/>
          <w:iCs/>
          <w:lang w:val="fr-CA"/>
        </w:rPr>
        <w:t xml:space="preserve">approche </w:t>
      </w:r>
      <w:r w:rsidRPr="00AE6ACB">
        <w:rPr>
          <w:bCs/>
          <w:i/>
          <w:iCs/>
          <w:lang w:val="fr-CA"/>
        </w:rPr>
        <w:t xml:space="preserve">multifactorielle pour évaluer le risque </w:t>
      </w:r>
      <w:r>
        <w:rPr>
          <w:bCs/>
          <w:i/>
          <w:iCs/>
          <w:lang w:val="fr-CA"/>
        </w:rPr>
        <w:t xml:space="preserve">sous diverses perspectives. Ainsi, il faut </w:t>
      </w:r>
      <w:r w:rsidR="005A1075">
        <w:rPr>
          <w:bCs/>
          <w:i/>
          <w:iCs/>
          <w:lang w:val="fr-CA"/>
        </w:rPr>
        <w:t>aller plus loin que</w:t>
      </w:r>
      <w:r>
        <w:rPr>
          <w:bCs/>
          <w:i/>
          <w:iCs/>
          <w:lang w:val="fr-CA"/>
        </w:rPr>
        <w:t xml:space="preserve"> seulement</w:t>
      </w:r>
      <w:r w:rsidR="005A1075">
        <w:rPr>
          <w:bCs/>
          <w:i/>
          <w:iCs/>
          <w:lang w:val="fr-CA"/>
        </w:rPr>
        <w:t xml:space="preserve"> se dire :</w:t>
      </w:r>
      <w:r>
        <w:rPr>
          <w:bCs/>
          <w:i/>
          <w:iCs/>
          <w:lang w:val="fr-CA"/>
        </w:rPr>
        <w:t xml:space="preserve"> «</w:t>
      </w:r>
      <w:r w:rsidR="003A6E0B">
        <w:rPr>
          <w:bCs/>
          <w:i/>
          <w:iCs/>
          <w:lang w:val="fr-CA"/>
        </w:rPr>
        <w:t> </w:t>
      </w:r>
      <w:r>
        <w:rPr>
          <w:bCs/>
          <w:i/>
          <w:iCs/>
          <w:lang w:val="fr-CA"/>
        </w:rPr>
        <w:t>alors, l’individu a-t-il trébuché sur quelque chose, ce qui a provoqué la chute?</w:t>
      </w:r>
      <w:r w:rsidR="003A6E0B">
        <w:rPr>
          <w:bCs/>
          <w:i/>
          <w:iCs/>
          <w:lang w:val="fr-CA"/>
        </w:rPr>
        <w:t> </w:t>
      </w:r>
      <w:r>
        <w:rPr>
          <w:bCs/>
          <w:i/>
          <w:iCs/>
          <w:lang w:val="fr-CA"/>
        </w:rPr>
        <w:t xml:space="preserve">» C’est </w:t>
      </w:r>
      <w:r w:rsidR="00D14D00">
        <w:rPr>
          <w:bCs/>
          <w:i/>
          <w:iCs/>
          <w:lang w:val="fr-CA"/>
        </w:rPr>
        <w:t>plus à partir d’</w:t>
      </w:r>
      <w:r>
        <w:rPr>
          <w:bCs/>
          <w:i/>
          <w:iCs/>
          <w:lang w:val="fr-CA"/>
        </w:rPr>
        <w:t xml:space="preserve">une évaluation gériatrique pour examiner le risque </w:t>
      </w:r>
      <w:r w:rsidR="00EB7E6C">
        <w:rPr>
          <w:bCs/>
          <w:i/>
          <w:iCs/>
          <w:lang w:val="fr-CA"/>
        </w:rPr>
        <w:t>de tous les angles</w:t>
      </w:r>
      <w:r w:rsidR="005A1075">
        <w:rPr>
          <w:bCs/>
          <w:i/>
          <w:iCs/>
          <w:lang w:val="fr-CA"/>
        </w:rPr>
        <w:t>.</w:t>
      </w:r>
    </w:p>
    <w:p w14:paraId="72301035" w14:textId="77777777" w:rsidR="00C01621" w:rsidRPr="00BC4F46" w:rsidRDefault="00C01621" w:rsidP="005A1075">
      <w:pPr>
        <w:spacing w:after="0" w:line="480" w:lineRule="auto"/>
        <w:ind w:left="720"/>
        <w:rPr>
          <w:bCs/>
          <w:lang w:val="fr-CA"/>
        </w:rPr>
      </w:pPr>
    </w:p>
    <w:p w14:paraId="099E8878" w14:textId="2585257D" w:rsidR="002B3011" w:rsidRDefault="00D14D00" w:rsidP="00C01621">
      <w:pPr>
        <w:spacing w:line="480" w:lineRule="auto"/>
        <w:ind w:firstLine="720"/>
        <w:rPr>
          <w:lang w:val="fr-CA"/>
        </w:rPr>
      </w:pPr>
      <w:r>
        <w:rPr>
          <w:lang w:val="fr-CA"/>
        </w:rPr>
        <w:t xml:space="preserve">Pour parler des </w:t>
      </w:r>
      <w:r w:rsidR="002B3011">
        <w:rPr>
          <w:lang w:val="fr-CA"/>
        </w:rPr>
        <w:t xml:space="preserve">différences entre leur guide de pratique clinique et les autres ressources, les répondants ont mentionné deux grands facteurs : l’auditoire cible et </w:t>
      </w:r>
      <w:r>
        <w:rPr>
          <w:lang w:val="fr-CA"/>
        </w:rPr>
        <w:t xml:space="preserve">la création de </w:t>
      </w:r>
      <w:r w:rsidR="002B3011">
        <w:rPr>
          <w:lang w:val="fr-CA"/>
        </w:rPr>
        <w:t xml:space="preserve">ressources et </w:t>
      </w:r>
      <w:r>
        <w:rPr>
          <w:lang w:val="fr-CA"/>
        </w:rPr>
        <w:t>d’</w:t>
      </w:r>
      <w:r w:rsidR="002B3011">
        <w:rPr>
          <w:lang w:val="fr-CA"/>
        </w:rPr>
        <w:t>autres outils pour faciliter l’emploi efficace du guide de pratique clinique.</w:t>
      </w:r>
    </w:p>
    <w:p w14:paraId="0CAF1DC5" w14:textId="18EEEC16" w:rsidR="00B519A5" w:rsidRDefault="002B3011" w:rsidP="00B519A5">
      <w:pPr>
        <w:spacing w:line="480" w:lineRule="auto"/>
        <w:ind w:firstLine="720"/>
        <w:rPr>
          <w:bCs/>
          <w:lang w:val="fr-CA"/>
        </w:rPr>
      </w:pPr>
      <w:r>
        <w:rPr>
          <w:lang w:val="fr-CA"/>
        </w:rPr>
        <w:t xml:space="preserve">Comme </w:t>
      </w:r>
      <w:r w:rsidR="00B519A5">
        <w:rPr>
          <w:lang w:val="fr-CA"/>
        </w:rPr>
        <w:t>le montre</w:t>
      </w:r>
      <w:r>
        <w:rPr>
          <w:lang w:val="fr-CA"/>
        </w:rPr>
        <w:t xml:space="preserve"> le tableau 2, certains guides de pratique clinique sont réservés à des groupes précis : celui du Centre </w:t>
      </w:r>
      <w:r w:rsidRPr="00BC4F46">
        <w:rPr>
          <w:lang w:val="fr-CA"/>
        </w:rPr>
        <w:t>for Effective Practice</w:t>
      </w:r>
      <w:r>
        <w:rPr>
          <w:lang w:val="fr-CA"/>
        </w:rPr>
        <w:t xml:space="preserve"> s’adresse au secteur des soins primaires, et </w:t>
      </w:r>
      <w:r w:rsidR="00B519A5">
        <w:rPr>
          <w:lang w:val="fr-CA"/>
        </w:rPr>
        <w:t xml:space="preserve">la ressource </w:t>
      </w:r>
      <w:r w:rsidR="00C01621" w:rsidRPr="00BC4F46">
        <w:rPr>
          <w:bCs/>
          <w:lang w:val="fr-CA"/>
        </w:rPr>
        <w:t xml:space="preserve">Rehabilitative Care for Older Adults Living With/At Risk of Frailty Framework </w:t>
      </w:r>
      <w:r w:rsidR="00B519A5">
        <w:rPr>
          <w:bCs/>
          <w:lang w:val="fr-CA"/>
        </w:rPr>
        <w:t xml:space="preserve">et les </w:t>
      </w:r>
      <w:r w:rsidR="00095600">
        <w:rPr>
          <w:bCs/>
          <w:lang w:val="fr-CA"/>
        </w:rPr>
        <w:t>cartes</w:t>
      </w:r>
      <w:r w:rsidR="00B519A5">
        <w:rPr>
          <w:bCs/>
          <w:lang w:val="fr-CA"/>
        </w:rPr>
        <w:t xml:space="preserve"> de soins de la</w:t>
      </w:r>
      <w:r w:rsidR="00C01621" w:rsidRPr="00BC4F46">
        <w:rPr>
          <w:bCs/>
          <w:lang w:val="fr-CA"/>
        </w:rPr>
        <w:t xml:space="preserve"> Rehabilitative Care Alliance </w:t>
      </w:r>
      <w:r w:rsidR="00B519A5">
        <w:rPr>
          <w:bCs/>
          <w:lang w:val="fr-CA"/>
        </w:rPr>
        <w:t xml:space="preserve">s’appliquent au milieu des soins de réadaptation. En commentant les </w:t>
      </w:r>
      <w:r w:rsidR="00095600">
        <w:rPr>
          <w:bCs/>
          <w:lang w:val="fr-CA"/>
        </w:rPr>
        <w:t>cartes</w:t>
      </w:r>
      <w:r w:rsidR="00B519A5">
        <w:rPr>
          <w:bCs/>
          <w:lang w:val="fr-CA"/>
        </w:rPr>
        <w:t xml:space="preserve"> de soins, une personne ayant participé aux entretiens fait remarquer ce qui suit :</w:t>
      </w:r>
    </w:p>
    <w:p w14:paraId="62C2BFCE" w14:textId="10EE9E1C" w:rsidR="00B519A5" w:rsidRDefault="00B519A5" w:rsidP="00952DD4">
      <w:pPr>
        <w:spacing w:after="0"/>
        <w:ind w:left="720"/>
        <w:rPr>
          <w:bCs/>
          <w:i/>
          <w:lang w:val="fr-CA"/>
        </w:rPr>
      </w:pPr>
      <w:r>
        <w:rPr>
          <w:bCs/>
          <w:i/>
          <w:lang w:val="fr-CA"/>
        </w:rPr>
        <w:lastRenderedPageBreak/>
        <w:t xml:space="preserve">Le nôtre est différent, sans doute parce qu’il a été élaboré </w:t>
      </w:r>
      <w:r w:rsidR="00D14D00">
        <w:rPr>
          <w:bCs/>
          <w:i/>
          <w:lang w:val="fr-CA"/>
        </w:rPr>
        <w:t>dans</w:t>
      </w:r>
      <w:r>
        <w:rPr>
          <w:bCs/>
          <w:i/>
          <w:lang w:val="fr-CA"/>
        </w:rPr>
        <w:t xml:space="preserve"> la perspective de la réadaptation… il s’agissait </w:t>
      </w:r>
      <w:r w:rsidR="00952DD4">
        <w:rPr>
          <w:bCs/>
          <w:i/>
          <w:lang w:val="fr-CA"/>
        </w:rPr>
        <w:t>de déterminer la façon d’</w:t>
      </w:r>
      <w:r>
        <w:rPr>
          <w:bCs/>
          <w:i/>
          <w:lang w:val="fr-CA"/>
        </w:rPr>
        <w:t xml:space="preserve">atténuer la prochaine chute et </w:t>
      </w:r>
      <w:r w:rsidR="00952DD4">
        <w:rPr>
          <w:bCs/>
          <w:i/>
          <w:lang w:val="fr-CA"/>
        </w:rPr>
        <w:t xml:space="preserve">de </w:t>
      </w:r>
      <w:r>
        <w:rPr>
          <w:bCs/>
          <w:i/>
          <w:lang w:val="fr-CA"/>
        </w:rPr>
        <w:t xml:space="preserve">nous assurer </w:t>
      </w:r>
      <w:r w:rsidR="00952DD4">
        <w:rPr>
          <w:bCs/>
          <w:i/>
          <w:lang w:val="fr-CA"/>
        </w:rPr>
        <w:t>d’aborder les</w:t>
      </w:r>
      <w:r>
        <w:rPr>
          <w:bCs/>
          <w:i/>
          <w:lang w:val="fr-CA"/>
        </w:rPr>
        <w:t xml:space="preserve"> facteurs de risque </w:t>
      </w:r>
      <w:r w:rsidR="00952DD4">
        <w:rPr>
          <w:bCs/>
          <w:i/>
          <w:lang w:val="fr-CA"/>
        </w:rPr>
        <w:t xml:space="preserve">observés. En fait, il fallait absolument </w:t>
      </w:r>
      <w:r w:rsidR="00D14D00">
        <w:rPr>
          <w:bCs/>
          <w:i/>
          <w:lang w:val="fr-CA"/>
        </w:rPr>
        <w:t xml:space="preserve">intégrer </w:t>
      </w:r>
      <w:r w:rsidR="00952DD4">
        <w:rPr>
          <w:bCs/>
          <w:i/>
          <w:lang w:val="fr-CA"/>
        </w:rPr>
        <w:t>la notion des soins de réadaptation pour nous assurer d’accorder plus de place à la situation fonctionnelle de l’individu dans la communauté.</w:t>
      </w:r>
    </w:p>
    <w:p w14:paraId="51DA3452" w14:textId="77777777" w:rsidR="00C01621" w:rsidRPr="00BC4F46" w:rsidRDefault="00C01621" w:rsidP="00952DD4">
      <w:pPr>
        <w:spacing w:after="0" w:line="480" w:lineRule="auto"/>
        <w:rPr>
          <w:bCs/>
          <w:lang w:val="fr-CA"/>
        </w:rPr>
      </w:pPr>
    </w:p>
    <w:p w14:paraId="332003F4" w14:textId="4C29DB40" w:rsidR="002F6775" w:rsidRDefault="00C01621" w:rsidP="00D14D00">
      <w:pPr>
        <w:spacing w:after="0" w:line="480" w:lineRule="auto"/>
        <w:rPr>
          <w:bCs/>
          <w:lang w:val="fr-CA"/>
        </w:rPr>
      </w:pPr>
      <w:r w:rsidRPr="00BC4F46">
        <w:rPr>
          <w:bCs/>
          <w:lang w:val="fr-CA"/>
        </w:rPr>
        <w:tab/>
      </w:r>
      <w:r w:rsidR="00952DD4">
        <w:rPr>
          <w:bCs/>
          <w:lang w:val="fr-CA"/>
        </w:rPr>
        <w:t xml:space="preserve">En revanche, deux guides </w:t>
      </w:r>
      <w:r w:rsidR="00481564">
        <w:rPr>
          <w:bCs/>
          <w:lang w:val="fr-CA"/>
        </w:rPr>
        <w:t>de pratique clinique</w:t>
      </w:r>
      <w:r w:rsidRPr="00BC4F46">
        <w:rPr>
          <w:bCs/>
          <w:lang w:val="fr-CA"/>
        </w:rPr>
        <w:t xml:space="preserve">, </w:t>
      </w:r>
      <w:r w:rsidR="00952DD4">
        <w:rPr>
          <w:bCs/>
          <w:lang w:val="fr-CA"/>
        </w:rPr>
        <w:t xml:space="preserve">soit celui du ministère de la Santé de la Colombie-Britannique – </w:t>
      </w:r>
      <w:r w:rsidRPr="00BC4F46">
        <w:rPr>
          <w:bCs/>
          <w:lang w:val="fr-CA"/>
        </w:rPr>
        <w:t>Fall Prevention: Risk Assessment and Management for Community-Dwelling Older Adults</w:t>
      </w:r>
      <w:r w:rsidR="00952DD4">
        <w:rPr>
          <w:bCs/>
          <w:lang w:val="fr-CA"/>
        </w:rPr>
        <w:t xml:space="preserve"> </w:t>
      </w:r>
      <w:r w:rsidR="00CA2D4F" w:rsidRPr="00952DD4">
        <w:rPr>
          <w:bCs/>
          <w:lang w:val="fr-CA"/>
        </w:rPr>
        <w:t xml:space="preserve">et </w:t>
      </w:r>
      <w:r w:rsidR="00952DD4">
        <w:rPr>
          <w:bCs/>
          <w:lang w:val="fr-CA"/>
        </w:rPr>
        <w:t xml:space="preserve">celui produit par le </w:t>
      </w:r>
      <w:r w:rsidR="00952DD4" w:rsidRPr="00952DD4">
        <w:rPr>
          <w:bCs/>
          <w:lang w:val="fr-CA"/>
        </w:rPr>
        <w:t xml:space="preserve">Comité directeur de la prévention des chutes de Champlain </w:t>
      </w:r>
      <w:r w:rsidR="00952DD4">
        <w:rPr>
          <w:bCs/>
          <w:lang w:val="fr-CA"/>
        </w:rPr>
        <w:t xml:space="preserve">– </w:t>
      </w:r>
      <w:r w:rsidR="00CA2D4F" w:rsidRPr="00952DD4">
        <w:rPr>
          <w:bCs/>
          <w:lang w:val="fr-CA"/>
        </w:rPr>
        <w:t>l’</w:t>
      </w:r>
      <w:r w:rsidR="002F6775">
        <w:rPr>
          <w:bCs/>
          <w:lang w:val="fr-CA"/>
        </w:rPr>
        <w:t>a</w:t>
      </w:r>
      <w:r w:rsidR="00CA2D4F" w:rsidRPr="00952DD4">
        <w:rPr>
          <w:bCs/>
          <w:lang w:val="fr-CA"/>
        </w:rPr>
        <w:t xml:space="preserve">lgorithme </w:t>
      </w:r>
      <w:r w:rsidR="00952DD4">
        <w:rPr>
          <w:bCs/>
          <w:lang w:val="fr-CA"/>
        </w:rPr>
        <w:t>de prévention des chutes</w:t>
      </w:r>
      <w:r w:rsidRPr="00952DD4">
        <w:rPr>
          <w:bCs/>
          <w:lang w:val="fr-CA"/>
        </w:rPr>
        <w:t>,</w:t>
      </w:r>
      <w:r w:rsidRPr="00BC4F46">
        <w:rPr>
          <w:bCs/>
          <w:lang w:val="fr-CA"/>
        </w:rPr>
        <w:t xml:space="preserve"> </w:t>
      </w:r>
      <w:r w:rsidR="00952DD4">
        <w:rPr>
          <w:bCs/>
          <w:lang w:val="fr-CA"/>
        </w:rPr>
        <w:t xml:space="preserve">ont pour principal auditoire les aînés vivant dans la collectivité. </w:t>
      </w:r>
      <w:r w:rsidR="002F6775">
        <w:rPr>
          <w:bCs/>
          <w:lang w:val="fr-CA"/>
        </w:rPr>
        <w:t>Pour ce qui est de</w:t>
      </w:r>
      <w:r w:rsidR="00952DD4">
        <w:rPr>
          <w:bCs/>
          <w:lang w:val="fr-CA"/>
        </w:rPr>
        <w:t xml:space="preserve"> l’algorithme, </w:t>
      </w:r>
      <w:r w:rsidR="002F6775">
        <w:rPr>
          <w:bCs/>
          <w:lang w:val="fr-CA"/>
        </w:rPr>
        <w:t xml:space="preserve">des répondants ont souligné que </w:t>
      </w:r>
      <w:r w:rsidR="00952DD4">
        <w:rPr>
          <w:bCs/>
          <w:lang w:val="fr-CA"/>
        </w:rPr>
        <w:t xml:space="preserve">la partie </w:t>
      </w:r>
      <w:r w:rsidR="002F6775">
        <w:rPr>
          <w:bCs/>
          <w:lang w:val="fr-CA"/>
        </w:rPr>
        <w:t>sur</w:t>
      </w:r>
      <w:r w:rsidR="00952DD4">
        <w:rPr>
          <w:bCs/>
          <w:lang w:val="fr-CA"/>
        </w:rPr>
        <w:t xml:space="preserve"> l</w:t>
      </w:r>
      <w:r w:rsidR="002F6775">
        <w:rPr>
          <w:bCs/>
          <w:lang w:val="fr-CA"/>
        </w:rPr>
        <w:t>’outil d’auto-évaluation</w:t>
      </w:r>
      <w:r w:rsidR="00952DD4">
        <w:rPr>
          <w:bCs/>
          <w:lang w:val="fr-CA"/>
        </w:rPr>
        <w:t xml:space="preserve"> </w:t>
      </w:r>
      <w:r w:rsidR="002F6775" w:rsidRPr="002F6775">
        <w:rPr>
          <w:bCs/>
          <w:lang w:val="fr-CA"/>
        </w:rPr>
        <w:t xml:space="preserve">Préserver votre autonomie </w:t>
      </w:r>
      <w:r w:rsidR="002F6775">
        <w:rPr>
          <w:bCs/>
          <w:lang w:val="fr-CA"/>
        </w:rPr>
        <w:t xml:space="preserve">constituait un atout indéniable qui permettait aux aînés d’évaluer eux-mêmes leur risque de chute. </w:t>
      </w:r>
    </w:p>
    <w:p w14:paraId="374065E3" w14:textId="476C7BCC" w:rsidR="002F6775" w:rsidRDefault="002F6775" w:rsidP="002F6775">
      <w:pPr>
        <w:spacing w:after="0"/>
        <w:ind w:left="720"/>
        <w:rPr>
          <w:bCs/>
          <w:i/>
          <w:lang w:val="fr-CA"/>
        </w:rPr>
      </w:pPr>
      <w:r>
        <w:rPr>
          <w:bCs/>
          <w:i/>
          <w:lang w:val="fr-CA"/>
        </w:rPr>
        <w:t xml:space="preserve">Nous avons effectivement donné un </w:t>
      </w:r>
      <w:r w:rsidR="00D14D00">
        <w:rPr>
          <w:bCs/>
          <w:i/>
          <w:lang w:val="fr-CA"/>
        </w:rPr>
        <w:t xml:space="preserve">outil aux gens </w:t>
      </w:r>
      <w:r>
        <w:rPr>
          <w:bCs/>
          <w:i/>
          <w:lang w:val="fr-CA"/>
        </w:rPr>
        <w:t>et nous voulions que l</w:t>
      </w:r>
      <w:r w:rsidR="00D14D00">
        <w:rPr>
          <w:bCs/>
          <w:i/>
          <w:lang w:val="fr-CA"/>
        </w:rPr>
        <w:t>’outil serve aux</w:t>
      </w:r>
      <w:r>
        <w:rPr>
          <w:bCs/>
          <w:i/>
          <w:lang w:val="fr-CA"/>
        </w:rPr>
        <w:t xml:space="preserve"> aînés eux-mêmes… Par conséquent, pour un aîné, c’est à propos de </w:t>
      </w:r>
      <w:r w:rsidRPr="002F6775">
        <w:rPr>
          <w:bCs/>
          <w:i/>
          <w:iCs/>
          <w:lang w:val="fr-CA"/>
        </w:rPr>
        <w:t>l’outil d’auto-évaluation Préserver votre autonomie</w:t>
      </w:r>
      <w:r>
        <w:rPr>
          <w:bCs/>
          <w:i/>
          <w:iCs/>
          <w:lang w:val="fr-CA"/>
        </w:rPr>
        <w:t>… puis, pour les travailleurs de la santé d’une profession réglementée et les médecins, c’est à propos de la partie de l’algorithme qui concerne l’évaluation.</w:t>
      </w:r>
    </w:p>
    <w:p w14:paraId="2A2004D5" w14:textId="2B8400A4" w:rsidR="00C01621" w:rsidRPr="00BC4F46" w:rsidRDefault="00C01621" w:rsidP="00C01621">
      <w:pPr>
        <w:spacing w:after="0" w:line="480" w:lineRule="auto"/>
        <w:rPr>
          <w:bCs/>
          <w:lang w:val="fr-CA"/>
        </w:rPr>
      </w:pPr>
    </w:p>
    <w:p w14:paraId="06289F66" w14:textId="4F41529C" w:rsidR="00E62C88" w:rsidRDefault="00895278" w:rsidP="00E62C88">
      <w:pPr>
        <w:spacing w:after="0" w:line="480" w:lineRule="auto"/>
        <w:ind w:firstLine="720"/>
        <w:rPr>
          <w:bCs/>
          <w:lang w:val="fr-CA"/>
        </w:rPr>
      </w:pPr>
      <w:r>
        <w:rPr>
          <w:bCs/>
          <w:lang w:val="fr-CA"/>
        </w:rPr>
        <w:t>Les répondantes de deux organisations, soit l</w:t>
      </w:r>
      <w:r w:rsidR="00E62C88">
        <w:rPr>
          <w:bCs/>
          <w:lang w:val="fr-CA"/>
        </w:rPr>
        <w:t xml:space="preserve">’Association des infirmières et infirmiers autorisés de l’Ontario (RNAO) et le Centre for Effective Practice, ont déclaré avoir l’impression que </w:t>
      </w:r>
      <w:r w:rsidR="00D14D00">
        <w:rPr>
          <w:bCs/>
          <w:lang w:val="fr-CA"/>
        </w:rPr>
        <w:t>leur</w:t>
      </w:r>
      <w:r w:rsidR="00E62C88">
        <w:rPr>
          <w:bCs/>
          <w:lang w:val="fr-CA"/>
        </w:rPr>
        <w:t xml:space="preserve"> g</w:t>
      </w:r>
      <w:r w:rsidR="000C7FE1">
        <w:rPr>
          <w:bCs/>
          <w:lang w:val="fr-CA"/>
        </w:rPr>
        <w:t>uide</w:t>
      </w:r>
      <w:r w:rsidR="00481564">
        <w:rPr>
          <w:bCs/>
          <w:lang w:val="fr-CA"/>
        </w:rPr>
        <w:t xml:space="preserve"> de pratique clinique</w:t>
      </w:r>
      <w:r w:rsidR="00E62C88">
        <w:rPr>
          <w:bCs/>
          <w:lang w:val="fr-CA"/>
        </w:rPr>
        <w:t xml:space="preserve"> </w:t>
      </w:r>
      <w:r w:rsidR="00D14D00">
        <w:rPr>
          <w:bCs/>
          <w:lang w:val="fr-CA"/>
        </w:rPr>
        <w:t xml:space="preserve">respectif se distingue des autres par </w:t>
      </w:r>
      <w:r w:rsidR="00E62C88">
        <w:rPr>
          <w:bCs/>
          <w:lang w:val="fr-CA"/>
        </w:rPr>
        <w:t xml:space="preserve">les ressources et les outils d’aide </w:t>
      </w:r>
      <w:r w:rsidR="00D14D00">
        <w:rPr>
          <w:bCs/>
          <w:lang w:val="fr-CA"/>
        </w:rPr>
        <w:t>qui dépassent</w:t>
      </w:r>
      <w:r w:rsidR="00E62C88">
        <w:rPr>
          <w:bCs/>
          <w:lang w:val="fr-CA"/>
        </w:rPr>
        <w:t xml:space="preserve"> l’évaluation du risque de chute </w:t>
      </w:r>
      <w:r w:rsidR="00D14D00">
        <w:rPr>
          <w:bCs/>
          <w:lang w:val="fr-CA"/>
        </w:rPr>
        <w:t>pour</w:t>
      </w:r>
      <w:r w:rsidR="00E62C88">
        <w:rPr>
          <w:bCs/>
          <w:lang w:val="fr-CA"/>
        </w:rPr>
        <w:t xml:space="preserve"> favoriser la mise en œuvre de mesures préventives.</w:t>
      </w:r>
    </w:p>
    <w:p w14:paraId="7ECAE6EB" w14:textId="5B1EB542" w:rsidR="00873020" w:rsidRDefault="00E62C88" w:rsidP="00873020">
      <w:pPr>
        <w:spacing w:after="0"/>
        <w:ind w:left="720"/>
        <w:rPr>
          <w:bCs/>
          <w:i/>
          <w:lang w:val="fr-CA"/>
        </w:rPr>
      </w:pPr>
      <w:r>
        <w:rPr>
          <w:bCs/>
          <w:i/>
          <w:lang w:val="fr-CA"/>
        </w:rPr>
        <w:t xml:space="preserve">Je dirais donc que la principale différence entre notre outil et les autres outils et guides de pratique clinique est que notre outil </w:t>
      </w:r>
      <w:r w:rsidR="00D14D00">
        <w:rPr>
          <w:bCs/>
          <w:i/>
          <w:lang w:val="fr-CA"/>
        </w:rPr>
        <w:t>porte aussi sur</w:t>
      </w:r>
      <w:r>
        <w:rPr>
          <w:bCs/>
          <w:i/>
          <w:lang w:val="fr-CA"/>
        </w:rPr>
        <w:t xml:space="preserve"> la marche à suivre. Les autres guides de pratique clinique tournent principalement autour de la démarche – que devraient faire les prestataires de soins? Et notre outil s’appuie sur ces recommandations pour traiter de la façon d’y arriver.</w:t>
      </w:r>
    </w:p>
    <w:p w14:paraId="39E265B1" w14:textId="3D797B6D" w:rsidR="000C0474" w:rsidRDefault="000C0474" w:rsidP="00873020">
      <w:pPr>
        <w:spacing w:before="200" w:after="0"/>
        <w:ind w:left="720"/>
        <w:rPr>
          <w:bCs/>
          <w:i/>
          <w:lang w:val="fr-CA"/>
        </w:rPr>
      </w:pPr>
      <w:r>
        <w:rPr>
          <w:bCs/>
          <w:i/>
          <w:lang w:val="fr-CA"/>
        </w:rPr>
        <w:t xml:space="preserve">Alors, je </w:t>
      </w:r>
      <w:r w:rsidR="00B725E4">
        <w:rPr>
          <w:bCs/>
          <w:i/>
          <w:lang w:val="fr-CA"/>
        </w:rPr>
        <w:t>sup</w:t>
      </w:r>
      <w:r>
        <w:rPr>
          <w:bCs/>
          <w:i/>
          <w:lang w:val="fr-CA"/>
        </w:rPr>
        <w:t xml:space="preserve">pose que c’est en partie parce que nous avons non seulement le guide de pratique clinique… mais </w:t>
      </w:r>
      <w:r w:rsidR="00B725E4">
        <w:rPr>
          <w:bCs/>
          <w:i/>
          <w:lang w:val="fr-CA"/>
        </w:rPr>
        <w:t>en plus</w:t>
      </w:r>
      <w:r>
        <w:rPr>
          <w:bCs/>
          <w:i/>
          <w:lang w:val="fr-CA"/>
        </w:rPr>
        <w:t xml:space="preserve"> tout un système de soutien pour assurer l’application des recommandations et </w:t>
      </w:r>
      <w:r w:rsidR="00B725E4">
        <w:rPr>
          <w:bCs/>
          <w:i/>
          <w:lang w:val="fr-CA"/>
        </w:rPr>
        <w:t>aussi</w:t>
      </w:r>
      <w:r>
        <w:rPr>
          <w:bCs/>
          <w:i/>
          <w:lang w:val="fr-CA"/>
        </w:rPr>
        <w:t xml:space="preserve"> l’évaluation </w:t>
      </w:r>
      <w:r w:rsidR="00B725E4">
        <w:rPr>
          <w:bCs/>
          <w:i/>
          <w:lang w:val="fr-CA"/>
        </w:rPr>
        <w:t>de l’outil</w:t>
      </w:r>
      <w:r>
        <w:rPr>
          <w:bCs/>
          <w:i/>
          <w:lang w:val="fr-CA"/>
        </w:rPr>
        <w:t xml:space="preserve"> à long terme</w:t>
      </w:r>
      <w:r w:rsidR="00B725E4">
        <w:rPr>
          <w:bCs/>
          <w:i/>
          <w:lang w:val="fr-CA"/>
        </w:rPr>
        <w:t>… Nous avons la meilleure série de recommandations fondées</w:t>
      </w:r>
      <w:r w:rsidR="00EB7E6C">
        <w:rPr>
          <w:bCs/>
          <w:i/>
          <w:lang w:val="fr-CA"/>
        </w:rPr>
        <w:t xml:space="preserve"> sur</w:t>
      </w:r>
      <w:r w:rsidR="00B725E4">
        <w:rPr>
          <w:bCs/>
          <w:i/>
          <w:lang w:val="fr-CA"/>
        </w:rPr>
        <w:t xml:space="preserve"> les pratiques exemplaires… et puis nous avons d’autres outils </w:t>
      </w:r>
      <w:r w:rsidR="00B725E4">
        <w:rPr>
          <w:bCs/>
          <w:i/>
          <w:lang w:val="fr-CA"/>
        </w:rPr>
        <w:lastRenderedPageBreak/>
        <w:t>d’application… une version condensée des recommandations consultable sur votre téléphone intelligent, des fiches d’information en matière d’éducation en santé… nous avons donc dans les faits une panoplie d’outils pour aider les gens à utiliser le guide de pratique clinique de manière concrète.</w:t>
      </w:r>
    </w:p>
    <w:p w14:paraId="725E585A" w14:textId="77777777" w:rsidR="00113041" w:rsidRPr="00BC4F46" w:rsidRDefault="00113041" w:rsidP="00C01621">
      <w:pPr>
        <w:rPr>
          <w:bCs/>
          <w:iCs/>
          <w:lang w:val="fr-CA"/>
        </w:rPr>
      </w:pPr>
    </w:p>
    <w:p w14:paraId="41FA8BA0" w14:textId="6918EDD6" w:rsidR="00113041" w:rsidRPr="00BC4F46" w:rsidRDefault="00C12A54" w:rsidP="00113041">
      <w:pPr>
        <w:spacing w:line="480" w:lineRule="auto"/>
        <w:rPr>
          <w:b/>
          <w:bCs/>
          <w:color w:val="0070C0"/>
          <w:sz w:val="24"/>
          <w:szCs w:val="24"/>
          <w:lang w:val="fr-CA"/>
        </w:rPr>
      </w:pPr>
      <w:r>
        <w:rPr>
          <w:b/>
          <w:bCs/>
          <w:color w:val="0070C0"/>
          <w:sz w:val="24"/>
          <w:szCs w:val="24"/>
          <w:lang w:val="fr-CA"/>
        </w:rPr>
        <w:t xml:space="preserve">Perceptions quant aux </w:t>
      </w:r>
      <w:r w:rsidR="00D14D00">
        <w:rPr>
          <w:b/>
          <w:bCs/>
          <w:color w:val="0070C0"/>
          <w:sz w:val="24"/>
          <w:szCs w:val="24"/>
          <w:lang w:val="fr-CA"/>
        </w:rPr>
        <w:t>barrières</w:t>
      </w:r>
      <w:r>
        <w:rPr>
          <w:b/>
          <w:bCs/>
          <w:color w:val="0070C0"/>
          <w:sz w:val="24"/>
          <w:szCs w:val="24"/>
          <w:lang w:val="fr-CA"/>
        </w:rPr>
        <w:t xml:space="preserve"> à l’utilisation efficace</w:t>
      </w:r>
    </w:p>
    <w:p w14:paraId="43CB4F1B" w14:textId="3F348342" w:rsidR="00113041" w:rsidRPr="00BC4F46" w:rsidRDefault="00012E60" w:rsidP="00012E60">
      <w:pPr>
        <w:spacing w:line="480" w:lineRule="auto"/>
        <w:ind w:firstLine="720"/>
        <w:rPr>
          <w:bCs/>
          <w:lang w:val="fr-CA"/>
        </w:rPr>
      </w:pPr>
      <w:r>
        <w:rPr>
          <w:bCs/>
          <w:lang w:val="fr-CA"/>
        </w:rPr>
        <w:t xml:space="preserve">Les recherches au sujet des </w:t>
      </w:r>
      <w:r w:rsidR="00D14D00">
        <w:rPr>
          <w:bCs/>
          <w:lang w:val="fr-CA"/>
        </w:rPr>
        <w:t>barrières</w:t>
      </w:r>
      <w:r>
        <w:rPr>
          <w:bCs/>
          <w:lang w:val="fr-CA"/>
        </w:rPr>
        <w:t xml:space="preserve"> à l’utilisation des guides de pratique clinique pour le dépistage et l’évaluation du risque de chutes sont rares</w:t>
      </w:r>
      <w:r w:rsidR="000240C1">
        <w:rPr>
          <w:bCs/>
          <w:lang w:val="fr-CA"/>
        </w:rPr>
        <w:t>. Elles</w:t>
      </w:r>
      <w:r>
        <w:rPr>
          <w:bCs/>
          <w:lang w:val="fr-CA"/>
        </w:rPr>
        <w:t xml:space="preserve"> </w:t>
      </w:r>
      <w:r w:rsidR="000240C1">
        <w:rPr>
          <w:bCs/>
          <w:lang w:val="fr-CA"/>
        </w:rPr>
        <w:t>prennent généralement la forme d’</w:t>
      </w:r>
      <w:r>
        <w:rPr>
          <w:bCs/>
          <w:lang w:val="fr-CA"/>
        </w:rPr>
        <w:t xml:space="preserve">études qualitatives menées dans les milieux des soins primaires. Parmi les </w:t>
      </w:r>
      <w:r w:rsidR="00D14D00">
        <w:rPr>
          <w:bCs/>
          <w:lang w:val="fr-CA"/>
        </w:rPr>
        <w:t>barrières</w:t>
      </w:r>
      <w:r>
        <w:rPr>
          <w:bCs/>
          <w:lang w:val="fr-CA"/>
        </w:rPr>
        <w:t xml:space="preserve"> au dépistage et à l’évaluation du risque de chute, ce</w:t>
      </w:r>
      <w:r w:rsidR="00E56E55">
        <w:rPr>
          <w:bCs/>
          <w:lang w:val="fr-CA"/>
        </w:rPr>
        <w:t>lles</w:t>
      </w:r>
      <w:r>
        <w:rPr>
          <w:bCs/>
          <w:lang w:val="fr-CA"/>
        </w:rPr>
        <w:t xml:space="preserve"> qui revenaient le plus souvent</w:t>
      </w:r>
      <w:r w:rsidR="00D14D00">
        <w:rPr>
          <w:bCs/>
          <w:lang w:val="fr-CA"/>
        </w:rPr>
        <w:t xml:space="preserve"> sont</w:t>
      </w:r>
      <w:r>
        <w:rPr>
          <w:bCs/>
          <w:lang w:val="fr-CA"/>
        </w:rPr>
        <w:t xml:space="preserve"> : le manque de connaissances, le manque de formation du personnel, le manque de motivation, les </w:t>
      </w:r>
      <w:r w:rsidR="000240C1">
        <w:rPr>
          <w:bCs/>
          <w:lang w:val="fr-CA"/>
        </w:rPr>
        <w:t>contraintes</w:t>
      </w:r>
      <w:r>
        <w:rPr>
          <w:bCs/>
          <w:lang w:val="fr-CA"/>
        </w:rPr>
        <w:t xml:space="preserve"> de temps, les problèmes logistiques (p. ex., horaire), le remboursement du clinicien, le </w:t>
      </w:r>
      <w:r w:rsidR="00D14D00">
        <w:rPr>
          <w:bCs/>
          <w:lang w:val="fr-CA"/>
        </w:rPr>
        <w:t>peu</w:t>
      </w:r>
      <w:r>
        <w:rPr>
          <w:bCs/>
          <w:lang w:val="fr-CA"/>
        </w:rPr>
        <w:t xml:space="preserve"> de conscientisation à l’importance de la prévention des chutes et le peu d’importance accordé à la prévention des chutes en comparaison avec d’autres priorités de soins gériatriques</w:t>
      </w:r>
      <w:r w:rsidR="00113041" w:rsidRPr="00BC4F46">
        <w:rPr>
          <w:bCs/>
          <w:vertAlign w:val="superscript"/>
          <w:lang w:val="fr-CA"/>
        </w:rPr>
        <w:t>6</w:t>
      </w:r>
      <w:r w:rsidR="007277A2" w:rsidRPr="00BC4F46">
        <w:rPr>
          <w:bCs/>
          <w:vertAlign w:val="superscript"/>
          <w:lang w:val="fr-CA"/>
        </w:rPr>
        <w:t>9</w:t>
      </w:r>
      <w:r w:rsidR="00113041" w:rsidRPr="00BC4F46">
        <w:rPr>
          <w:bCs/>
          <w:vertAlign w:val="superscript"/>
          <w:lang w:val="fr-CA"/>
        </w:rPr>
        <w:t>-</w:t>
      </w:r>
      <w:r w:rsidR="00287C88" w:rsidRPr="00BC4F46">
        <w:rPr>
          <w:bCs/>
          <w:vertAlign w:val="superscript"/>
          <w:lang w:val="fr-CA"/>
        </w:rPr>
        <w:t>7</w:t>
      </w:r>
      <w:r w:rsidR="007277A2" w:rsidRPr="00BC4F46">
        <w:rPr>
          <w:bCs/>
          <w:vertAlign w:val="superscript"/>
          <w:lang w:val="fr-CA"/>
        </w:rPr>
        <w:t>2</w:t>
      </w:r>
      <w:r w:rsidRPr="00BC4F46">
        <w:rPr>
          <w:bCs/>
          <w:lang w:val="fr-CA"/>
        </w:rPr>
        <w:t>.</w:t>
      </w:r>
    </w:p>
    <w:p w14:paraId="67021F7C" w14:textId="38A5F9D7" w:rsidR="000240C1" w:rsidRDefault="00012E60" w:rsidP="00113041">
      <w:pPr>
        <w:spacing w:line="480" w:lineRule="auto"/>
        <w:ind w:firstLine="720"/>
        <w:rPr>
          <w:bCs/>
          <w:lang w:val="fr-CA"/>
        </w:rPr>
      </w:pPr>
      <w:r>
        <w:rPr>
          <w:bCs/>
          <w:lang w:val="fr-CA"/>
        </w:rPr>
        <w:t xml:space="preserve">Les perceptions des répondants concernant les </w:t>
      </w:r>
      <w:r w:rsidR="000240C1">
        <w:rPr>
          <w:bCs/>
          <w:lang w:val="fr-CA"/>
        </w:rPr>
        <w:t>difficultés à utiliser efficacement l</w:t>
      </w:r>
      <w:r>
        <w:rPr>
          <w:bCs/>
          <w:lang w:val="fr-CA"/>
        </w:rPr>
        <w:t xml:space="preserve">es guides de pratique clinique reflètent </w:t>
      </w:r>
      <w:r w:rsidR="000240C1">
        <w:rPr>
          <w:bCs/>
          <w:lang w:val="fr-CA"/>
        </w:rPr>
        <w:t>pour ainsi dire</w:t>
      </w:r>
      <w:r>
        <w:rPr>
          <w:bCs/>
          <w:lang w:val="fr-CA"/>
        </w:rPr>
        <w:t xml:space="preserve"> les résultats de recherche </w:t>
      </w:r>
      <w:r w:rsidR="00D14D00">
        <w:rPr>
          <w:bCs/>
          <w:lang w:val="fr-CA"/>
        </w:rPr>
        <w:t>documentaire</w:t>
      </w:r>
      <w:r>
        <w:rPr>
          <w:bCs/>
          <w:lang w:val="fr-CA"/>
        </w:rPr>
        <w:t xml:space="preserve">. Le manque de temps nécessaire au dépistage et à l’évaluation du risque de chute </w:t>
      </w:r>
      <w:r w:rsidR="000240C1">
        <w:rPr>
          <w:bCs/>
          <w:lang w:val="fr-CA"/>
        </w:rPr>
        <w:t>de manière globale constitue l’entrave la plus fréquemment mentionnée :</w:t>
      </w:r>
    </w:p>
    <w:p w14:paraId="17A1BBC9" w14:textId="73A9796A" w:rsidR="000240C1" w:rsidRDefault="00C658E8" w:rsidP="00C658E8">
      <w:pPr>
        <w:ind w:left="720"/>
        <w:rPr>
          <w:bCs/>
          <w:i/>
          <w:lang w:val="fr-CA"/>
        </w:rPr>
      </w:pPr>
      <w:r>
        <w:rPr>
          <w:bCs/>
          <w:i/>
          <w:lang w:val="fr-CA"/>
        </w:rPr>
        <w:t>Je pense que ce</w:t>
      </w:r>
      <w:r w:rsidR="000240C1">
        <w:rPr>
          <w:bCs/>
          <w:i/>
          <w:lang w:val="fr-CA"/>
        </w:rPr>
        <w:t xml:space="preserve">lui qui me vient à l’esprit comme étant le plus gros problème ou obstacle est le temps nécessaire à l’application </w:t>
      </w:r>
      <w:r w:rsidR="000240C1" w:rsidRPr="000240C1">
        <w:rPr>
          <w:bCs/>
          <w:iCs/>
          <w:lang w:val="fr-CA"/>
        </w:rPr>
        <w:t>[des guides de pratique clinique]</w:t>
      </w:r>
      <w:r w:rsidR="000240C1">
        <w:rPr>
          <w:bCs/>
          <w:i/>
          <w:lang w:val="fr-CA"/>
        </w:rPr>
        <w:t xml:space="preserve">. </w:t>
      </w:r>
      <w:r>
        <w:rPr>
          <w:bCs/>
          <w:i/>
          <w:lang w:val="fr-CA"/>
        </w:rPr>
        <w:t xml:space="preserve">Je pense donc qu’un grand nombre d’outils et de recommandations entourant le risque de chute </w:t>
      </w:r>
      <w:r w:rsidR="00D14D00">
        <w:rPr>
          <w:bCs/>
          <w:i/>
          <w:lang w:val="fr-CA"/>
        </w:rPr>
        <w:t>comportent des explications détaillées de</w:t>
      </w:r>
      <w:r>
        <w:rPr>
          <w:bCs/>
          <w:i/>
          <w:lang w:val="fr-CA"/>
        </w:rPr>
        <w:t xml:space="preserve"> la marche à suivre. Pourtant, la façon dont fonctionne notre système de soins primaires rend le processus infaisable. C’est pourquoi il se révèle impossible pour un bon nombre de prestataires de services de les insérer dans leurs activités.</w:t>
      </w:r>
    </w:p>
    <w:p w14:paraId="45C4283C" w14:textId="3093924B" w:rsidR="00C658E8" w:rsidRDefault="00C658E8" w:rsidP="00C658E8">
      <w:pPr>
        <w:ind w:left="720"/>
        <w:rPr>
          <w:bCs/>
          <w:i/>
          <w:lang w:val="fr-CA"/>
        </w:rPr>
      </w:pPr>
      <w:r>
        <w:rPr>
          <w:bCs/>
          <w:i/>
          <w:lang w:val="fr-CA"/>
        </w:rPr>
        <w:t>Je dirais que le personnel manque de temps. Lors des admissions, par exemple, il a tellement d’autres choses à évaluer en même temps, surtout si la personne est très, très malade. Cela ne devrait pas arriver, mais elle</w:t>
      </w:r>
      <w:r w:rsidR="00576326">
        <w:rPr>
          <w:bCs/>
          <w:i/>
          <w:lang w:val="fr-CA"/>
        </w:rPr>
        <w:t xml:space="preserve"> </w:t>
      </w:r>
      <w:r w:rsidRPr="00576326">
        <w:rPr>
          <w:bCs/>
          <w:iCs/>
          <w:lang w:val="fr-CA"/>
        </w:rPr>
        <w:t>[</w:t>
      </w:r>
      <w:r w:rsidR="00576326" w:rsidRPr="00576326">
        <w:rPr>
          <w:bCs/>
          <w:iCs/>
          <w:lang w:val="fr-CA"/>
        </w:rPr>
        <w:t>l’</w:t>
      </w:r>
      <w:r w:rsidRPr="00576326">
        <w:rPr>
          <w:bCs/>
          <w:iCs/>
          <w:lang w:val="fr-CA"/>
        </w:rPr>
        <w:t>évaluation du risque de chute]</w:t>
      </w:r>
      <w:r>
        <w:rPr>
          <w:bCs/>
          <w:i/>
          <w:lang w:val="fr-CA"/>
        </w:rPr>
        <w:t xml:space="preserve"> tombe ni plus ni moins au bas de la liste des priorités.</w:t>
      </w:r>
    </w:p>
    <w:p w14:paraId="3312EFBF" w14:textId="77777777" w:rsidR="00113041" w:rsidRPr="00576326" w:rsidRDefault="00113041" w:rsidP="00113041">
      <w:pPr>
        <w:spacing w:line="240" w:lineRule="auto"/>
        <w:ind w:left="720"/>
        <w:rPr>
          <w:bCs/>
          <w:iCs/>
          <w:lang w:val="fr-CA"/>
        </w:rPr>
      </w:pPr>
    </w:p>
    <w:p w14:paraId="3100EECC" w14:textId="1EE37599" w:rsidR="007043E5" w:rsidRDefault="00576326" w:rsidP="00113041">
      <w:pPr>
        <w:spacing w:line="480" w:lineRule="auto"/>
        <w:ind w:firstLine="720"/>
        <w:rPr>
          <w:bCs/>
          <w:lang w:val="fr-CA"/>
        </w:rPr>
      </w:pPr>
      <w:r>
        <w:rPr>
          <w:bCs/>
          <w:lang w:val="fr-CA"/>
        </w:rPr>
        <w:t xml:space="preserve">Les autres </w:t>
      </w:r>
      <w:r w:rsidR="00D14D00">
        <w:rPr>
          <w:bCs/>
          <w:lang w:val="fr-CA"/>
        </w:rPr>
        <w:t>barrières</w:t>
      </w:r>
      <w:r>
        <w:rPr>
          <w:bCs/>
          <w:lang w:val="fr-CA"/>
        </w:rPr>
        <w:t xml:space="preserve"> signalé</w:t>
      </w:r>
      <w:r w:rsidR="00D14D00">
        <w:rPr>
          <w:bCs/>
          <w:lang w:val="fr-CA"/>
        </w:rPr>
        <w:t>e</w:t>
      </w:r>
      <w:r>
        <w:rPr>
          <w:bCs/>
          <w:lang w:val="fr-CA"/>
        </w:rPr>
        <w:t xml:space="preserve">s par les répondants et qui coïncident avec les constatations </w:t>
      </w:r>
      <w:r w:rsidR="007043E5">
        <w:rPr>
          <w:bCs/>
          <w:lang w:val="fr-CA"/>
        </w:rPr>
        <w:t>des recherches tournent autour de ce qui suit : manque de formation du personnel, problèmes logistiques (p. ex., manque de disponibilité d’évaluateurs compétents en tout temps dans les établissements de santé), problèmes de remboursement pour les médecins et manque de conscientisation au fait que les chutes sont évitables. Comme l’a fait remarquer l’une des personnes participant aux entretiens, cette croyance s’étend souvent aux cliniciens prodiguant des soins à des aînés.</w:t>
      </w:r>
    </w:p>
    <w:p w14:paraId="1A0456FC" w14:textId="105356E2" w:rsidR="007043E5" w:rsidRDefault="007043E5" w:rsidP="007043E5">
      <w:pPr>
        <w:ind w:left="720"/>
        <w:rPr>
          <w:bCs/>
          <w:i/>
          <w:lang w:val="fr-CA"/>
        </w:rPr>
      </w:pPr>
      <w:r>
        <w:rPr>
          <w:bCs/>
          <w:i/>
          <w:lang w:val="fr-CA"/>
        </w:rPr>
        <w:t xml:space="preserve">Bien des gens ne savent pas que les chutes sont évitables. Je parle même de personnes possédant une formation en soins cliniques. La croyance veut que les chutes </w:t>
      </w:r>
      <w:r w:rsidR="00370F26">
        <w:rPr>
          <w:bCs/>
          <w:i/>
          <w:lang w:val="fr-CA"/>
        </w:rPr>
        <w:t xml:space="preserve">fassent suite à un accident et que les accidents </w:t>
      </w:r>
      <w:r w:rsidR="00D14D00">
        <w:rPr>
          <w:bCs/>
          <w:i/>
          <w:lang w:val="fr-CA"/>
        </w:rPr>
        <w:t>f</w:t>
      </w:r>
      <w:r w:rsidR="00B46B0F">
        <w:rPr>
          <w:bCs/>
          <w:i/>
          <w:lang w:val="fr-CA"/>
        </w:rPr>
        <w:t>asse</w:t>
      </w:r>
      <w:r w:rsidR="00D14D00">
        <w:rPr>
          <w:bCs/>
          <w:i/>
          <w:lang w:val="fr-CA"/>
        </w:rPr>
        <w:t>nt partie de la vie</w:t>
      </w:r>
      <w:r w:rsidR="00370F26">
        <w:rPr>
          <w:bCs/>
          <w:i/>
          <w:lang w:val="fr-CA"/>
        </w:rPr>
        <w:t>… lorsque nous avons commencé nos présentations au comité consultatif chargé du guide de pratique clinique, les membres –</w:t>
      </w:r>
      <w:r w:rsidR="00B46B0F">
        <w:rPr>
          <w:bCs/>
          <w:i/>
          <w:lang w:val="fr-CA"/>
        </w:rPr>
        <w:t xml:space="preserve"> </w:t>
      </w:r>
      <w:r w:rsidR="00370F26">
        <w:rPr>
          <w:bCs/>
          <w:i/>
          <w:lang w:val="fr-CA"/>
        </w:rPr>
        <w:t>détenant tous un diplôme en médecine – ont été surpris d’apprendre l’ampleur du fardeau des chutes, le fait que les chutes étaient évitables et que des guides de pratique clinique existaient déjà.</w:t>
      </w:r>
    </w:p>
    <w:p w14:paraId="1B868B21" w14:textId="77777777" w:rsidR="00113041" w:rsidRPr="00370F26" w:rsidRDefault="00113041" w:rsidP="00370F26">
      <w:pPr>
        <w:spacing w:line="480" w:lineRule="auto"/>
        <w:ind w:left="720"/>
        <w:rPr>
          <w:bCs/>
          <w:iCs/>
          <w:lang w:val="fr-CA"/>
        </w:rPr>
      </w:pPr>
    </w:p>
    <w:p w14:paraId="7E12D7CF" w14:textId="7D105EF1" w:rsidR="004C7CC8" w:rsidRDefault="00113041" w:rsidP="00113041">
      <w:pPr>
        <w:spacing w:line="480" w:lineRule="auto"/>
        <w:rPr>
          <w:bCs/>
          <w:lang w:val="fr-CA"/>
        </w:rPr>
      </w:pPr>
      <w:r w:rsidRPr="00BC4F46">
        <w:rPr>
          <w:bCs/>
          <w:lang w:val="fr-CA"/>
        </w:rPr>
        <w:tab/>
      </w:r>
      <w:r w:rsidR="004C7CC8">
        <w:rPr>
          <w:bCs/>
          <w:lang w:val="fr-CA"/>
        </w:rPr>
        <w:t xml:space="preserve">L’une des difficultés citées ne ressortait pas de façon </w:t>
      </w:r>
      <w:r w:rsidR="004C7CC8" w:rsidRPr="00D14D00">
        <w:rPr>
          <w:bCs/>
          <w:lang w:val="fr-CA"/>
        </w:rPr>
        <w:t xml:space="preserve">aussi nette dans la littérature : </w:t>
      </w:r>
      <w:r w:rsidR="006A478D" w:rsidRPr="00D14D00">
        <w:rPr>
          <w:bCs/>
          <w:lang w:val="fr-CA"/>
        </w:rPr>
        <w:t xml:space="preserve">la </w:t>
      </w:r>
      <w:r w:rsidR="00D14D00" w:rsidRPr="00D14D00">
        <w:rPr>
          <w:bCs/>
          <w:lang w:val="fr-CA"/>
        </w:rPr>
        <w:t xml:space="preserve">façon de penser </w:t>
      </w:r>
      <w:r w:rsidR="004C7CC8" w:rsidRPr="00D14D00">
        <w:rPr>
          <w:bCs/>
          <w:lang w:val="fr-CA"/>
        </w:rPr>
        <w:t>des aînés</w:t>
      </w:r>
      <w:r w:rsidR="006A478D" w:rsidRPr="00D14D00">
        <w:rPr>
          <w:bCs/>
          <w:lang w:val="fr-CA"/>
        </w:rPr>
        <w:t xml:space="preserve"> qui font l’objet </w:t>
      </w:r>
      <w:r w:rsidR="00E56E55">
        <w:rPr>
          <w:bCs/>
          <w:lang w:val="fr-CA"/>
        </w:rPr>
        <w:t>d’</w:t>
      </w:r>
      <w:r w:rsidR="006A478D" w:rsidRPr="00D14D00">
        <w:rPr>
          <w:bCs/>
          <w:lang w:val="fr-CA"/>
        </w:rPr>
        <w:t xml:space="preserve">une évaluation du risque de chute. Un bon nombre de répondants ont déclaré que les personnes soumises à une évaluation du risque de chute, </w:t>
      </w:r>
      <w:r w:rsidR="00D14D00">
        <w:rPr>
          <w:bCs/>
          <w:lang w:val="fr-CA"/>
        </w:rPr>
        <w:t>qui pourraient dans de nombreux cas être</w:t>
      </w:r>
      <w:r w:rsidR="006A478D" w:rsidRPr="00D14D00">
        <w:rPr>
          <w:bCs/>
          <w:lang w:val="fr-CA"/>
        </w:rPr>
        <w:t xml:space="preserve"> très, très malade</w:t>
      </w:r>
      <w:r w:rsidR="00D14D00">
        <w:rPr>
          <w:bCs/>
          <w:lang w:val="fr-CA"/>
        </w:rPr>
        <w:t>s</w:t>
      </w:r>
      <w:r w:rsidR="006A478D" w:rsidRPr="00D14D00">
        <w:rPr>
          <w:bCs/>
          <w:lang w:val="fr-CA"/>
        </w:rPr>
        <w:t xml:space="preserve">, ignorent peut-être </w:t>
      </w:r>
      <w:r w:rsidR="00D14D00">
        <w:rPr>
          <w:bCs/>
          <w:lang w:val="fr-CA"/>
        </w:rPr>
        <w:t>l’utilité</w:t>
      </w:r>
      <w:r w:rsidR="006A478D" w:rsidRPr="00D14D00">
        <w:rPr>
          <w:bCs/>
          <w:lang w:val="fr-CA"/>
        </w:rPr>
        <w:t xml:space="preserve"> de connaître les conseils </w:t>
      </w:r>
      <w:r w:rsidR="00D14D00">
        <w:rPr>
          <w:bCs/>
          <w:lang w:val="fr-CA"/>
        </w:rPr>
        <w:t>reçus</w:t>
      </w:r>
      <w:r w:rsidR="006A478D" w:rsidRPr="00D14D00">
        <w:rPr>
          <w:bCs/>
          <w:lang w:val="fr-CA"/>
        </w:rPr>
        <w:t xml:space="preserve"> dans ce contexte pour éviter d’autres chutes à l’avenir parce qu’</w:t>
      </w:r>
      <w:r w:rsidR="00497D7A">
        <w:rPr>
          <w:bCs/>
          <w:lang w:val="fr-CA"/>
        </w:rPr>
        <w:t>elles</w:t>
      </w:r>
      <w:r w:rsidR="006A478D" w:rsidRPr="00D14D00">
        <w:rPr>
          <w:bCs/>
          <w:lang w:val="fr-CA"/>
        </w:rPr>
        <w:t xml:space="preserve"> croulent sous la surcharge d’information.</w:t>
      </w:r>
    </w:p>
    <w:p w14:paraId="3F0C14DB" w14:textId="05C8FDD2" w:rsidR="00A866EC" w:rsidRDefault="00A866EC" w:rsidP="00873020">
      <w:pPr>
        <w:ind w:left="720"/>
        <w:rPr>
          <w:bCs/>
          <w:i/>
          <w:lang w:val="fr-CA"/>
        </w:rPr>
      </w:pPr>
      <w:r>
        <w:rPr>
          <w:bCs/>
          <w:i/>
          <w:lang w:val="fr-CA"/>
        </w:rPr>
        <w:t xml:space="preserve">Un autre problème ayant attiré notre attention est que les patients eux-mêmes se sentent dépassés par les événements au moment de leur arrivée. En plus, parfois, les guides de pratique clinique font en sorte d’inonder les patients d’un seul coup… et, malheureusement, cela a pour effet de les dérouter à un point tel qu’ils ne </w:t>
      </w:r>
      <w:r w:rsidR="00B46B0F">
        <w:rPr>
          <w:bCs/>
          <w:i/>
          <w:lang w:val="fr-CA"/>
        </w:rPr>
        <w:t>sont</w:t>
      </w:r>
      <w:r>
        <w:rPr>
          <w:bCs/>
          <w:i/>
          <w:lang w:val="fr-CA"/>
        </w:rPr>
        <w:t xml:space="preserve"> pas </w:t>
      </w:r>
      <w:r w:rsidR="00B46B0F">
        <w:rPr>
          <w:bCs/>
          <w:i/>
          <w:lang w:val="fr-CA"/>
        </w:rPr>
        <w:t>capables d’</w:t>
      </w:r>
      <w:r>
        <w:rPr>
          <w:bCs/>
          <w:i/>
          <w:lang w:val="fr-CA"/>
        </w:rPr>
        <w:t xml:space="preserve">absorber tout ce qui leur est donné.  </w:t>
      </w:r>
    </w:p>
    <w:p w14:paraId="2FDF5EFE" w14:textId="0F6D7F8F" w:rsidR="00A866EC" w:rsidRDefault="00A866EC" w:rsidP="00873020">
      <w:pPr>
        <w:ind w:left="720"/>
        <w:rPr>
          <w:bCs/>
          <w:i/>
          <w:lang w:val="fr-CA"/>
        </w:rPr>
      </w:pPr>
      <w:r>
        <w:rPr>
          <w:bCs/>
          <w:i/>
          <w:lang w:val="fr-CA"/>
        </w:rPr>
        <w:t>Comme médecin, vous leur recommandez douze choses à faire, puis vous leur</w:t>
      </w:r>
      <w:r w:rsidR="009357E2">
        <w:rPr>
          <w:bCs/>
          <w:i/>
          <w:lang w:val="fr-CA"/>
        </w:rPr>
        <w:t xml:space="preserve"> demandez de vous expliquer le problème. Des détails vont passer sous silence. Des détails sont susceptibles de tomber dans les craques. </w:t>
      </w:r>
    </w:p>
    <w:p w14:paraId="76667792" w14:textId="78173DD5" w:rsidR="004476BA" w:rsidRPr="00BC4F46" w:rsidRDefault="00497D7A" w:rsidP="00E56E55">
      <w:pPr>
        <w:rPr>
          <w:b/>
          <w:bCs/>
          <w:color w:val="0070C0"/>
          <w:sz w:val="24"/>
          <w:szCs w:val="24"/>
          <w:lang w:val="fr-CA"/>
        </w:rPr>
      </w:pPr>
      <w:r>
        <w:rPr>
          <w:b/>
          <w:bCs/>
          <w:color w:val="0070C0"/>
          <w:sz w:val="24"/>
          <w:szCs w:val="24"/>
          <w:lang w:val="fr-CA"/>
        </w:rPr>
        <w:br w:type="page"/>
      </w:r>
      <w:r w:rsidR="004476BA" w:rsidRPr="00BC4F46">
        <w:rPr>
          <w:b/>
          <w:bCs/>
          <w:color w:val="0070C0"/>
          <w:sz w:val="24"/>
          <w:szCs w:val="24"/>
          <w:lang w:val="fr-CA"/>
        </w:rPr>
        <w:lastRenderedPageBreak/>
        <w:t>Solution</w:t>
      </w:r>
      <w:r w:rsidR="00A866EC">
        <w:rPr>
          <w:b/>
          <w:bCs/>
          <w:color w:val="0070C0"/>
          <w:sz w:val="24"/>
          <w:szCs w:val="24"/>
          <w:lang w:val="fr-CA"/>
        </w:rPr>
        <w:t>s</w:t>
      </w:r>
      <w:r w:rsidR="004476BA" w:rsidRPr="00BC4F46">
        <w:rPr>
          <w:b/>
          <w:bCs/>
          <w:color w:val="0070C0"/>
          <w:sz w:val="24"/>
          <w:szCs w:val="24"/>
          <w:lang w:val="fr-CA"/>
        </w:rPr>
        <w:t xml:space="preserve"> </w:t>
      </w:r>
      <w:r>
        <w:rPr>
          <w:b/>
          <w:bCs/>
          <w:color w:val="0070C0"/>
          <w:sz w:val="24"/>
          <w:szCs w:val="24"/>
          <w:lang w:val="fr-CA"/>
        </w:rPr>
        <w:t>pour surmonter les barrières</w:t>
      </w:r>
    </w:p>
    <w:p w14:paraId="471FDE28" w14:textId="13C59AB4" w:rsidR="00BB5BE1" w:rsidRDefault="004476BA" w:rsidP="004476BA">
      <w:pPr>
        <w:spacing w:line="480" w:lineRule="auto"/>
        <w:rPr>
          <w:bCs/>
          <w:lang w:val="fr-CA"/>
        </w:rPr>
      </w:pPr>
      <w:r w:rsidRPr="00BC4F46">
        <w:rPr>
          <w:bCs/>
          <w:lang w:val="fr-CA"/>
        </w:rPr>
        <w:tab/>
      </w:r>
      <w:r w:rsidR="00BB5BE1">
        <w:rPr>
          <w:bCs/>
          <w:lang w:val="fr-CA"/>
        </w:rPr>
        <w:t xml:space="preserve">Les personnes ayant répondu au sondage ont proposé divers moyens pour surmonter les obstacles au dépistage et à l’évaluation efficaces du risque de chute. L’un des principaux thèmes qui </w:t>
      </w:r>
      <w:r w:rsidR="00B46B0F">
        <w:rPr>
          <w:bCs/>
          <w:lang w:val="fr-CA"/>
        </w:rPr>
        <w:t>sont</w:t>
      </w:r>
      <w:r w:rsidR="00BB5BE1">
        <w:rPr>
          <w:bCs/>
          <w:lang w:val="fr-CA"/>
        </w:rPr>
        <w:t xml:space="preserve"> ressorti</w:t>
      </w:r>
      <w:r w:rsidR="00B46B0F">
        <w:rPr>
          <w:bCs/>
          <w:lang w:val="fr-CA"/>
        </w:rPr>
        <w:t>s</w:t>
      </w:r>
      <w:r w:rsidR="00BB5BE1">
        <w:rPr>
          <w:bCs/>
          <w:lang w:val="fr-CA"/>
        </w:rPr>
        <w:t xml:space="preserve"> </w:t>
      </w:r>
      <w:r w:rsidR="00497D7A">
        <w:rPr>
          <w:bCs/>
          <w:lang w:val="fr-CA"/>
        </w:rPr>
        <w:t>concerne la «</w:t>
      </w:r>
      <w:r w:rsidR="003A6E0B">
        <w:rPr>
          <w:bCs/>
          <w:lang w:val="fr-CA"/>
        </w:rPr>
        <w:t> </w:t>
      </w:r>
      <w:r w:rsidR="00497D7A">
        <w:rPr>
          <w:bCs/>
          <w:lang w:val="fr-CA"/>
        </w:rPr>
        <w:t>normalisation</w:t>
      </w:r>
      <w:r w:rsidR="003A6E0B">
        <w:rPr>
          <w:bCs/>
          <w:lang w:val="fr-CA"/>
        </w:rPr>
        <w:t> </w:t>
      </w:r>
      <w:r w:rsidR="00497D7A">
        <w:rPr>
          <w:bCs/>
          <w:lang w:val="fr-CA"/>
        </w:rPr>
        <w:t>» de</w:t>
      </w:r>
      <w:r w:rsidR="00EE0A84">
        <w:rPr>
          <w:bCs/>
          <w:lang w:val="fr-CA"/>
        </w:rPr>
        <w:t xml:space="preserve"> l</w:t>
      </w:r>
      <w:r w:rsidR="00BB5BE1">
        <w:rPr>
          <w:bCs/>
          <w:lang w:val="fr-CA"/>
        </w:rPr>
        <w:t>’évaluation du risque de chute</w:t>
      </w:r>
      <w:r w:rsidR="00497D7A">
        <w:rPr>
          <w:bCs/>
          <w:lang w:val="fr-CA"/>
        </w:rPr>
        <w:t xml:space="preserve"> comme mesure de prévention en santé</w:t>
      </w:r>
      <w:r w:rsidR="00BB5BE1">
        <w:rPr>
          <w:bCs/>
          <w:lang w:val="fr-CA"/>
        </w:rPr>
        <w:t>.</w:t>
      </w:r>
      <w:r w:rsidR="00D15C01">
        <w:rPr>
          <w:bCs/>
          <w:lang w:val="fr-CA"/>
        </w:rPr>
        <w:t xml:space="preserve"> Plus précisément, il faut des campagnes de communication pour encourager les aînés à prendre régulièrement un rendez-vous pour un dépistage et une évaluation de leur risque de chute auprès de leur prestataire de soins de santé.</w:t>
      </w:r>
    </w:p>
    <w:p w14:paraId="3F79A6E6" w14:textId="263CD11A" w:rsidR="004476BA" w:rsidRPr="00BC4F46" w:rsidRDefault="00D15C01" w:rsidP="00D15C01">
      <w:pPr>
        <w:ind w:left="720"/>
        <w:rPr>
          <w:bCs/>
          <w:i/>
          <w:lang w:val="fr-CA"/>
        </w:rPr>
      </w:pPr>
      <w:r>
        <w:rPr>
          <w:bCs/>
          <w:i/>
          <w:lang w:val="fr-CA"/>
        </w:rPr>
        <w:t>Je pense que l’autre</w:t>
      </w:r>
      <w:r w:rsidR="003E7A4C">
        <w:rPr>
          <w:bCs/>
          <w:i/>
          <w:lang w:val="fr-CA"/>
        </w:rPr>
        <w:t xml:space="preserve"> </w:t>
      </w:r>
      <w:r w:rsidR="00497D7A">
        <w:rPr>
          <w:bCs/>
          <w:i/>
          <w:lang w:val="fr-CA"/>
        </w:rPr>
        <w:t>élément</w:t>
      </w:r>
      <w:r w:rsidR="003E7A4C">
        <w:rPr>
          <w:bCs/>
          <w:i/>
          <w:lang w:val="fr-CA"/>
        </w:rPr>
        <w:t xml:space="preserve"> </w:t>
      </w:r>
      <w:r w:rsidR="00C20F50">
        <w:rPr>
          <w:bCs/>
          <w:i/>
          <w:lang w:val="fr-CA"/>
        </w:rPr>
        <w:t xml:space="preserve">consisterait </w:t>
      </w:r>
      <w:r w:rsidR="00497D7A">
        <w:rPr>
          <w:bCs/>
          <w:i/>
          <w:lang w:val="fr-CA"/>
        </w:rPr>
        <w:t xml:space="preserve">aussi à </w:t>
      </w:r>
      <w:r w:rsidR="00C20F50">
        <w:rPr>
          <w:bCs/>
          <w:i/>
          <w:lang w:val="fr-CA"/>
        </w:rPr>
        <w:t xml:space="preserve">simplement </w:t>
      </w:r>
      <w:r w:rsidR="00497D7A">
        <w:rPr>
          <w:bCs/>
          <w:i/>
          <w:lang w:val="fr-CA"/>
        </w:rPr>
        <w:t>normaliser</w:t>
      </w:r>
      <w:r w:rsidR="00C20F50">
        <w:rPr>
          <w:bCs/>
          <w:i/>
          <w:lang w:val="fr-CA"/>
        </w:rPr>
        <w:t xml:space="preserve"> </w:t>
      </w:r>
      <w:r w:rsidR="00497D7A">
        <w:rPr>
          <w:bCs/>
          <w:i/>
          <w:lang w:val="fr-CA"/>
        </w:rPr>
        <w:t>l</w:t>
      </w:r>
      <w:r w:rsidR="00C20F50">
        <w:rPr>
          <w:bCs/>
          <w:i/>
          <w:lang w:val="fr-CA"/>
        </w:rPr>
        <w:t xml:space="preserve">’évaluation et </w:t>
      </w:r>
      <w:r w:rsidR="00497D7A">
        <w:rPr>
          <w:bCs/>
          <w:i/>
          <w:lang w:val="fr-CA"/>
        </w:rPr>
        <w:t xml:space="preserve">la </w:t>
      </w:r>
      <w:r w:rsidR="00C20F50">
        <w:rPr>
          <w:bCs/>
          <w:i/>
          <w:lang w:val="fr-CA"/>
        </w:rPr>
        <w:t xml:space="preserve">prévention du risque de chute… car ce n’est pas comme le diabète ou la douleur chronique ou un autre problème pour lequel le patient prend </w:t>
      </w:r>
      <w:r w:rsidR="00497D7A">
        <w:rPr>
          <w:bCs/>
          <w:i/>
          <w:lang w:val="fr-CA"/>
        </w:rPr>
        <w:t>systématiquement</w:t>
      </w:r>
      <w:r w:rsidR="00C20F50">
        <w:rPr>
          <w:bCs/>
          <w:i/>
          <w:lang w:val="fr-CA"/>
        </w:rPr>
        <w:t xml:space="preserve"> un rendez-vous auprès de </w:t>
      </w:r>
      <w:r w:rsidR="00497D7A">
        <w:rPr>
          <w:bCs/>
          <w:i/>
          <w:lang w:val="fr-CA"/>
        </w:rPr>
        <w:t xml:space="preserve">son </w:t>
      </w:r>
      <w:r w:rsidR="00C20F50">
        <w:rPr>
          <w:bCs/>
          <w:i/>
          <w:lang w:val="fr-CA"/>
        </w:rPr>
        <w:t>fournisseur de soins de santé primaires pour en parler… il s’agit d’un sujet à aborder annuellement dès l’âge de 65</w:t>
      </w:r>
      <w:r w:rsidR="003A6E0B">
        <w:rPr>
          <w:bCs/>
          <w:i/>
          <w:lang w:val="fr-CA"/>
        </w:rPr>
        <w:t> </w:t>
      </w:r>
      <w:r w:rsidR="00C20F50">
        <w:rPr>
          <w:bCs/>
          <w:i/>
          <w:lang w:val="fr-CA"/>
        </w:rPr>
        <w:t>ans.</w:t>
      </w:r>
    </w:p>
    <w:p w14:paraId="7570A527" w14:textId="27D03B14" w:rsidR="00C20F50" w:rsidRDefault="00497D7A" w:rsidP="00497D7A">
      <w:pPr>
        <w:spacing w:after="320" w:line="240" w:lineRule="auto"/>
        <w:ind w:left="720"/>
        <w:rPr>
          <w:bCs/>
          <w:i/>
          <w:lang w:val="fr-CA"/>
        </w:rPr>
      </w:pPr>
      <w:r>
        <w:rPr>
          <w:bCs/>
          <w:i/>
          <w:lang w:val="fr-CA"/>
        </w:rPr>
        <w:t>À mon avis, il faut en plus</w:t>
      </w:r>
      <w:r w:rsidR="00C20F50">
        <w:rPr>
          <w:bCs/>
          <w:i/>
          <w:lang w:val="fr-CA"/>
        </w:rPr>
        <w:t xml:space="preserve"> conscientiser la </w:t>
      </w:r>
      <w:r w:rsidR="00C20F50" w:rsidRPr="00497D7A">
        <w:rPr>
          <w:bCs/>
          <w:i/>
          <w:lang w:val="fr-CA"/>
        </w:rPr>
        <w:t xml:space="preserve">population en </w:t>
      </w:r>
      <w:r w:rsidRPr="00497D7A">
        <w:rPr>
          <w:bCs/>
          <w:i/>
          <w:lang w:val="fr-CA"/>
        </w:rPr>
        <w:t>expliquant</w:t>
      </w:r>
      <w:r w:rsidR="00C20F50" w:rsidRPr="00497D7A">
        <w:rPr>
          <w:bCs/>
          <w:i/>
          <w:lang w:val="fr-CA"/>
        </w:rPr>
        <w:t xml:space="preserve"> que les chutes et les blessures attribuables à une chute n’ont rien </w:t>
      </w:r>
      <w:r>
        <w:rPr>
          <w:bCs/>
          <w:i/>
          <w:lang w:val="fr-CA"/>
        </w:rPr>
        <w:t>de normal</w:t>
      </w:r>
      <w:r w:rsidR="00C20F50" w:rsidRPr="00497D7A">
        <w:rPr>
          <w:bCs/>
          <w:i/>
          <w:lang w:val="fr-CA"/>
        </w:rPr>
        <w:t>. Vous n’empêcherez sans doute pas toutes les chutes</w:t>
      </w:r>
      <w:r w:rsidR="00C20F50">
        <w:rPr>
          <w:bCs/>
          <w:i/>
          <w:lang w:val="fr-CA"/>
        </w:rPr>
        <w:t xml:space="preserve">. Toutefois, si vous </w:t>
      </w:r>
      <w:r>
        <w:rPr>
          <w:bCs/>
          <w:i/>
          <w:lang w:val="fr-CA"/>
        </w:rPr>
        <w:t>parvenez à</w:t>
      </w:r>
      <w:r w:rsidR="00C20F50">
        <w:rPr>
          <w:bCs/>
          <w:i/>
          <w:lang w:val="fr-CA"/>
        </w:rPr>
        <w:t xml:space="preserve"> prévenir les blessures liées aux chutes, vous allez dans la bonne direction.</w:t>
      </w:r>
    </w:p>
    <w:p w14:paraId="4FB1BD92" w14:textId="6F939D57" w:rsidR="00C20F50" w:rsidRDefault="004476BA" w:rsidP="004476BA">
      <w:pPr>
        <w:spacing w:line="480" w:lineRule="auto"/>
        <w:rPr>
          <w:bCs/>
          <w:lang w:val="fr-CA"/>
        </w:rPr>
      </w:pPr>
      <w:r w:rsidRPr="00BC4F46">
        <w:rPr>
          <w:bCs/>
          <w:lang w:val="fr-CA"/>
        </w:rPr>
        <w:tab/>
      </w:r>
      <w:r w:rsidR="00C20F50">
        <w:rPr>
          <w:bCs/>
          <w:lang w:val="fr-CA"/>
        </w:rPr>
        <w:t xml:space="preserve">L’une des personnes ayant participé aux entretiens </w:t>
      </w:r>
      <w:r w:rsidR="0017172E">
        <w:rPr>
          <w:bCs/>
          <w:lang w:val="fr-CA"/>
        </w:rPr>
        <w:t>a</w:t>
      </w:r>
      <w:r w:rsidR="00C20F50">
        <w:rPr>
          <w:bCs/>
          <w:lang w:val="fr-CA"/>
        </w:rPr>
        <w:t xml:space="preserve"> mentionné la pandémie de COVID-19 comme </w:t>
      </w:r>
      <w:r w:rsidR="00042A24">
        <w:rPr>
          <w:bCs/>
          <w:lang w:val="fr-CA"/>
        </w:rPr>
        <w:t xml:space="preserve">étant </w:t>
      </w:r>
      <w:r w:rsidR="00C20F50">
        <w:rPr>
          <w:bCs/>
          <w:lang w:val="fr-CA"/>
        </w:rPr>
        <w:t>un frein à l’évaluation du risque de chute («</w:t>
      </w:r>
      <w:r w:rsidR="003A6E0B">
        <w:rPr>
          <w:bCs/>
          <w:lang w:val="fr-CA"/>
        </w:rPr>
        <w:t> </w:t>
      </w:r>
      <w:r w:rsidR="00C20F50">
        <w:rPr>
          <w:bCs/>
          <w:lang w:val="fr-CA"/>
        </w:rPr>
        <w:t>on nous a dit… que</w:t>
      </w:r>
      <w:r w:rsidR="008754BA">
        <w:rPr>
          <w:bCs/>
          <w:lang w:val="fr-CA"/>
        </w:rPr>
        <w:t xml:space="preserve"> les médecins étaient épuisés</w:t>
      </w:r>
      <w:r w:rsidR="0017172E">
        <w:rPr>
          <w:bCs/>
          <w:lang w:val="fr-CA"/>
        </w:rPr>
        <w:t xml:space="preserve"> dû à la pandémie</w:t>
      </w:r>
      <w:r w:rsidR="00042A24">
        <w:rPr>
          <w:bCs/>
          <w:lang w:val="fr-CA"/>
        </w:rPr>
        <w:t>; ils</w:t>
      </w:r>
      <w:r w:rsidR="008754BA">
        <w:rPr>
          <w:bCs/>
          <w:lang w:val="fr-CA"/>
        </w:rPr>
        <w:t xml:space="preserve"> ne voulaient donc rien changer à leurs pratiques</w:t>
      </w:r>
      <w:r w:rsidR="003A6E0B">
        <w:rPr>
          <w:bCs/>
          <w:lang w:val="fr-CA"/>
        </w:rPr>
        <w:t> </w:t>
      </w:r>
      <w:r w:rsidR="008754BA">
        <w:rPr>
          <w:bCs/>
          <w:lang w:val="fr-CA"/>
        </w:rPr>
        <w:t>»)</w:t>
      </w:r>
      <w:r w:rsidR="0017172E">
        <w:rPr>
          <w:bCs/>
          <w:lang w:val="fr-CA"/>
        </w:rPr>
        <w:t xml:space="preserve">.  Elle </w:t>
      </w:r>
      <w:r w:rsidR="002D6217">
        <w:rPr>
          <w:bCs/>
          <w:lang w:val="fr-CA"/>
        </w:rPr>
        <w:t xml:space="preserve">a poursuivi en </w:t>
      </w:r>
      <w:r w:rsidR="00042A24">
        <w:rPr>
          <w:bCs/>
          <w:lang w:val="fr-CA"/>
        </w:rPr>
        <w:t>décrivant</w:t>
      </w:r>
      <w:r w:rsidR="002D6217">
        <w:rPr>
          <w:bCs/>
          <w:lang w:val="fr-CA"/>
        </w:rPr>
        <w:t xml:space="preserve"> la manière de tirer profit de la pandémie </w:t>
      </w:r>
      <w:r w:rsidR="00833C34">
        <w:rPr>
          <w:bCs/>
          <w:lang w:val="fr-CA"/>
        </w:rPr>
        <w:t>dans le contexte actuel de la politique de santé pour raffermir l’engagement envers l’évaluation du risque de chute.</w:t>
      </w:r>
      <w:r w:rsidR="008754BA">
        <w:rPr>
          <w:bCs/>
          <w:lang w:val="fr-CA"/>
        </w:rPr>
        <w:t xml:space="preserve"> </w:t>
      </w:r>
    </w:p>
    <w:p w14:paraId="5F97DB75" w14:textId="64ADD2E3" w:rsidR="00833C34" w:rsidRDefault="00833C34" w:rsidP="004476BA">
      <w:pPr>
        <w:spacing w:line="240" w:lineRule="auto"/>
        <w:ind w:left="720"/>
        <w:rPr>
          <w:bCs/>
          <w:i/>
          <w:lang w:val="fr-CA"/>
        </w:rPr>
      </w:pPr>
      <w:r>
        <w:rPr>
          <w:bCs/>
          <w:i/>
          <w:lang w:val="fr-CA"/>
        </w:rPr>
        <w:t xml:space="preserve">Les aînés restent à la maison pour éviter la </w:t>
      </w:r>
      <w:r w:rsidR="004476BA" w:rsidRPr="00BC4F46">
        <w:rPr>
          <w:bCs/>
          <w:i/>
          <w:lang w:val="fr-CA"/>
        </w:rPr>
        <w:t xml:space="preserve">COVID-19 </w:t>
      </w:r>
      <w:r>
        <w:rPr>
          <w:bCs/>
          <w:i/>
          <w:lang w:val="fr-CA"/>
        </w:rPr>
        <w:t xml:space="preserve">et ne sont </w:t>
      </w:r>
      <w:r w:rsidR="00402314">
        <w:rPr>
          <w:bCs/>
          <w:i/>
          <w:lang w:val="fr-CA"/>
        </w:rPr>
        <w:t>plus</w:t>
      </w:r>
      <w:r>
        <w:rPr>
          <w:bCs/>
          <w:i/>
          <w:lang w:val="fr-CA"/>
        </w:rPr>
        <w:t xml:space="preserve"> engagés de la même façon dans leur communauté</w:t>
      </w:r>
      <w:r w:rsidR="004476BA" w:rsidRPr="00BC4F46">
        <w:rPr>
          <w:bCs/>
          <w:i/>
          <w:lang w:val="fr-CA"/>
        </w:rPr>
        <w:t xml:space="preserve"> – </w:t>
      </w:r>
      <w:r>
        <w:rPr>
          <w:bCs/>
          <w:i/>
          <w:lang w:val="fr-CA"/>
        </w:rPr>
        <w:t>ils ne vont p</w:t>
      </w:r>
      <w:r w:rsidR="00402314">
        <w:rPr>
          <w:bCs/>
          <w:i/>
          <w:lang w:val="fr-CA"/>
        </w:rPr>
        <w:t>lu</w:t>
      </w:r>
      <w:r>
        <w:rPr>
          <w:bCs/>
          <w:i/>
          <w:lang w:val="fr-CA"/>
        </w:rPr>
        <w:t xml:space="preserve">s </w:t>
      </w:r>
      <w:r w:rsidR="00402314">
        <w:rPr>
          <w:bCs/>
          <w:i/>
          <w:lang w:val="fr-CA"/>
        </w:rPr>
        <w:t>aux</w:t>
      </w:r>
      <w:r>
        <w:rPr>
          <w:bCs/>
          <w:i/>
          <w:lang w:val="fr-CA"/>
        </w:rPr>
        <w:t xml:space="preserve"> cours de conditionnement physique. Nous savons que les chutes et le risque de chute </w:t>
      </w:r>
      <w:r w:rsidR="00402314">
        <w:rPr>
          <w:bCs/>
          <w:i/>
          <w:lang w:val="fr-CA"/>
        </w:rPr>
        <w:t xml:space="preserve">augmentent probablement </w:t>
      </w:r>
      <w:r>
        <w:rPr>
          <w:bCs/>
          <w:i/>
          <w:lang w:val="fr-CA"/>
        </w:rPr>
        <w:t xml:space="preserve">et que les gens perdent leur </w:t>
      </w:r>
      <w:r w:rsidR="00042A24">
        <w:rPr>
          <w:bCs/>
          <w:i/>
          <w:lang w:val="fr-CA"/>
        </w:rPr>
        <w:t>forme physique</w:t>
      </w:r>
      <w:r w:rsidR="00650B96">
        <w:rPr>
          <w:bCs/>
          <w:i/>
          <w:lang w:val="fr-CA"/>
        </w:rPr>
        <w:t xml:space="preserve">… qu’est-ce qui pourrait aider les gens à </w:t>
      </w:r>
      <w:r w:rsidR="00402314">
        <w:rPr>
          <w:bCs/>
          <w:i/>
          <w:lang w:val="fr-CA"/>
        </w:rPr>
        <w:t>composer avec la situation</w:t>
      </w:r>
      <w:r w:rsidR="00650B96">
        <w:rPr>
          <w:bCs/>
          <w:i/>
          <w:lang w:val="fr-CA"/>
        </w:rPr>
        <w:t>?</w:t>
      </w:r>
      <w:r>
        <w:rPr>
          <w:bCs/>
          <w:i/>
          <w:lang w:val="fr-CA"/>
        </w:rPr>
        <w:t xml:space="preserve"> </w:t>
      </w:r>
      <w:r w:rsidR="00402314">
        <w:rPr>
          <w:bCs/>
          <w:i/>
          <w:lang w:val="fr-CA"/>
        </w:rPr>
        <w:t xml:space="preserve">Les mêmes éléments qui aideraient à diminuer le risque de chute!... Aussi, j’ai l’impression que nous devons nous </w:t>
      </w:r>
      <w:r w:rsidR="00042A24">
        <w:rPr>
          <w:bCs/>
          <w:i/>
          <w:lang w:val="fr-CA"/>
        </w:rPr>
        <w:t>arrimer avec les</w:t>
      </w:r>
      <w:r w:rsidR="00402314">
        <w:rPr>
          <w:bCs/>
          <w:i/>
          <w:lang w:val="fr-CA"/>
        </w:rPr>
        <w:t xml:space="preserve"> circonstances et reconnaître que l’occasion </w:t>
      </w:r>
      <w:r w:rsidR="00B50E54">
        <w:rPr>
          <w:bCs/>
          <w:i/>
          <w:lang w:val="fr-CA"/>
        </w:rPr>
        <w:t>stratégique se présente là où vous le voulez.</w:t>
      </w:r>
    </w:p>
    <w:p w14:paraId="06B0E7F7" w14:textId="77777777" w:rsidR="004476BA" w:rsidRPr="00BC4F46" w:rsidRDefault="004476BA" w:rsidP="004476BA">
      <w:pPr>
        <w:spacing w:line="240" w:lineRule="auto"/>
        <w:rPr>
          <w:bCs/>
          <w:lang w:val="fr-CA"/>
        </w:rPr>
      </w:pPr>
    </w:p>
    <w:p w14:paraId="03000FFE" w14:textId="2F84E832" w:rsidR="00B50E54" w:rsidRDefault="004476BA" w:rsidP="004476BA">
      <w:pPr>
        <w:spacing w:line="480" w:lineRule="auto"/>
        <w:rPr>
          <w:bCs/>
          <w:lang w:val="fr-CA"/>
        </w:rPr>
      </w:pPr>
      <w:r w:rsidRPr="00BC4F46">
        <w:rPr>
          <w:bCs/>
          <w:lang w:val="fr-CA"/>
        </w:rPr>
        <w:lastRenderedPageBreak/>
        <w:tab/>
      </w:r>
      <w:r w:rsidR="00B50E54">
        <w:rPr>
          <w:bCs/>
          <w:lang w:val="fr-CA"/>
        </w:rPr>
        <w:t xml:space="preserve">Les répondants ont en outre insisté sur la nécessité de faire prendre conscience </w:t>
      </w:r>
      <w:r w:rsidR="00042A24">
        <w:rPr>
          <w:bCs/>
          <w:lang w:val="fr-CA"/>
        </w:rPr>
        <w:t>de l’utilité</w:t>
      </w:r>
      <w:r w:rsidR="00B50E54">
        <w:rPr>
          <w:bCs/>
          <w:lang w:val="fr-CA"/>
        </w:rPr>
        <w:t xml:space="preserve"> du dépistage et de l’évaluation du risque de chute aux prestataires de première ligne, qui ne </w:t>
      </w:r>
      <w:r w:rsidR="00042A24">
        <w:rPr>
          <w:bCs/>
          <w:lang w:val="fr-CA"/>
        </w:rPr>
        <w:t>connaissent</w:t>
      </w:r>
      <w:r w:rsidR="00B50E54">
        <w:rPr>
          <w:bCs/>
          <w:lang w:val="fr-CA"/>
        </w:rPr>
        <w:t xml:space="preserve"> peut-être pas l’importance d’utiliser une méthode détaillée </w:t>
      </w:r>
      <w:r w:rsidR="00042A24">
        <w:rPr>
          <w:bCs/>
          <w:lang w:val="fr-CA"/>
        </w:rPr>
        <w:t>à cet effet</w:t>
      </w:r>
      <w:r w:rsidR="00B50E54">
        <w:rPr>
          <w:bCs/>
          <w:lang w:val="fr-CA"/>
        </w:rPr>
        <w:t xml:space="preserve">. </w:t>
      </w:r>
    </w:p>
    <w:p w14:paraId="4F0A7809" w14:textId="76E7D997" w:rsidR="00B50E54" w:rsidRDefault="00B50E54" w:rsidP="00EF708C">
      <w:pPr>
        <w:ind w:left="720"/>
        <w:rPr>
          <w:bCs/>
          <w:i/>
          <w:lang w:val="fr-CA"/>
        </w:rPr>
      </w:pPr>
      <w:r>
        <w:rPr>
          <w:bCs/>
          <w:i/>
          <w:lang w:val="fr-CA"/>
        </w:rPr>
        <w:t xml:space="preserve">La plupart des travailleurs de première ligne ne savent pas trop, trop, par exemple, </w:t>
      </w:r>
      <w:r w:rsidR="00042A24">
        <w:rPr>
          <w:bCs/>
          <w:i/>
          <w:lang w:val="fr-CA"/>
        </w:rPr>
        <w:t>à</w:t>
      </w:r>
      <w:r>
        <w:rPr>
          <w:bCs/>
          <w:i/>
          <w:lang w:val="fr-CA"/>
        </w:rPr>
        <w:t xml:space="preserve"> quoi </w:t>
      </w:r>
      <w:r w:rsidR="00042A24">
        <w:rPr>
          <w:bCs/>
          <w:i/>
          <w:lang w:val="fr-CA"/>
        </w:rPr>
        <w:t>sert</w:t>
      </w:r>
      <w:r>
        <w:rPr>
          <w:bCs/>
          <w:i/>
          <w:lang w:val="fr-CA"/>
        </w:rPr>
        <w:t xml:space="preserve"> le guide de pratique clinique de la RNAO… ils </w:t>
      </w:r>
      <w:r w:rsidR="00042A24">
        <w:rPr>
          <w:bCs/>
          <w:i/>
          <w:lang w:val="fr-CA"/>
        </w:rPr>
        <w:t>disposent</w:t>
      </w:r>
      <w:r>
        <w:rPr>
          <w:bCs/>
          <w:i/>
          <w:lang w:val="fr-CA"/>
        </w:rPr>
        <w:t xml:space="preserve"> simplement </w:t>
      </w:r>
      <w:r w:rsidR="00042A24">
        <w:rPr>
          <w:bCs/>
          <w:i/>
          <w:lang w:val="fr-CA"/>
        </w:rPr>
        <w:t>d’</w:t>
      </w:r>
      <w:r>
        <w:rPr>
          <w:bCs/>
          <w:i/>
          <w:lang w:val="fr-CA"/>
        </w:rPr>
        <w:t xml:space="preserve">une feuille et </w:t>
      </w:r>
      <w:r w:rsidR="00042A24">
        <w:rPr>
          <w:bCs/>
          <w:i/>
          <w:lang w:val="fr-CA"/>
        </w:rPr>
        <w:t>d’</w:t>
      </w:r>
      <w:r>
        <w:rPr>
          <w:bCs/>
          <w:i/>
          <w:lang w:val="fr-CA"/>
        </w:rPr>
        <w:t xml:space="preserve">une grille. Ils ne connaissent ni le contexte ni aucun autre détail à ce sujet… nous devons absolument travailler en équipe et faire participer les clients et les résidents et </w:t>
      </w:r>
      <w:r w:rsidR="00EF708C">
        <w:rPr>
          <w:bCs/>
          <w:i/>
          <w:lang w:val="fr-CA"/>
        </w:rPr>
        <w:t xml:space="preserve">communiquer </w:t>
      </w:r>
      <w:r>
        <w:rPr>
          <w:bCs/>
          <w:i/>
          <w:lang w:val="fr-CA"/>
        </w:rPr>
        <w:t>les facteurs de</w:t>
      </w:r>
      <w:r w:rsidR="00042A24">
        <w:rPr>
          <w:bCs/>
          <w:i/>
          <w:lang w:val="fr-CA"/>
        </w:rPr>
        <w:t> </w:t>
      </w:r>
      <w:r>
        <w:rPr>
          <w:bCs/>
          <w:i/>
          <w:lang w:val="fr-CA"/>
        </w:rPr>
        <w:t>risque.</w:t>
      </w:r>
    </w:p>
    <w:p w14:paraId="6C3878B4" w14:textId="7F45A280" w:rsidR="00EF708C" w:rsidRDefault="00EF708C" w:rsidP="00EF708C">
      <w:pPr>
        <w:ind w:left="720"/>
        <w:rPr>
          <w:bCs/>
          <w:i/>
          <w:lang w:val="fr-CA"/>
        </w:rPr>
      </w:pPr>
      <w:r>
        <w:rPr>
          <w:bCs/>
          <w:i/>
          <w:lang w:val="fr-CA"/>
        </w:rPr>
        <w:t xml:space="preserve">Et je pense que les équipes Santé Ontario doivent le comprendre aussi. Si elles n’y adhèrent pas, si le Ministère n’y adhère pas, il ne se passera rien… Je pense que les équipes Santé Ontario doivent pousser le Ministère à permettre aux </w:t>
      </w:r>
      <w:r w:rsidR="00BE4DC4">
        <w:rPr>
          <w:bCs/>
          <w:i/>
          <w:lang w:val="fr-CA"/>
        </w:rPr>
        <w:t>cabinets de médecins</w:t>
      </w:r>
      <w:r>
        <w:rPr>
          <w:bCs/>
          <w:i/>
          <w:lang w:val="fr-CA"/>
        </w:rPr>
        <w:t xml:space="preserve"> de s’engager sur ce plan </w:t>
      </w:r>
      <w:r w:rsidRPr="00EF708C">
        <w:rPr>
          <w:bCs/>
          <w:iCs/>
          <w:lang w:val="fr-CA"/>
        </w:rPr>
        <w:t>[dépistage et évaluation du risque de chute]</w:t>
      </w:r>
      <w:r w:rsidRPr="00EF708C">
        <w:rPr>
          <w:bCs/>
          <w:i/>
          <w:lang w:val="fr-CA"/>
        </w:rPr>
        <w:t>.</w:t>
      </w:r>
    </w:p>
    <w:p w14:paraId="5F93A95D" w14:textId="77777777" w:rsidR="004476BA" w:rsidRPr="00BC4F46" w:rsidRDefault="004476BA" w:rsidP="004476BA">
      <w:pPr>
        <w:spacing w:line="480" w:lineRule="auto"/>
        <w:rPr>
          <w:bCs/>
          <w:lang w:val="fr-CA"/>
        </w:rPr>
      </w:pPr>
    </w:p>
    <w:p w14:paraId="55B2F3BC" w14:textId="719095A2" w:rsidR="00F261B3" w:rsidRDefault="004476BA" w:rsidP="00BE4DC4">
      <w:pPr>
        <w:spacing w:line="480" w:lineRule="auto"/>
        <w:rPr>
          <w:bCs/>
          <w:lang w:val="fr-CA"/>
        </w:rPr>
      </w:pPr>
      <w:r w:rsidRPr="00BC4F46">
        <w:rPr>
          <w:bCs/>
          <w:lang w:val="fr-CA"/>
        </w:rPr>
        <w:tab/>
      </w:r>
      <w:r w:rsidR="00F261B3">
        <w:rPr>
          <w:bCs/>
          <w:lang w:val="fr-CA"/>
        </w:rPr>
        <w:t xml:space="preserve">Les changements dans les politiques de ressources humaines du système de santé qui font en sorte de faciliter l’accès au dépistage et à l’évaluation du risque de chute font aussi partie des pistes de solution avancées. Une des personnes ayant participé </w:t>
      </w:r>
      <w:r w:rsidR="00F261B3" w:rsidRPr="00BE4DC4">
        <w:rPr>
          <w:bCs/>
          <w:lang w:val="fr-CA"/>
        </w:rPr>
        <w:t xml:space="preserve">aux entretiens a expliqué </w:t>
      </w:r>
      <w:r w:rsidR="00EB7E6C">
        <w:rPr>
          <w:bCs/>
          <w:lang w:val="fr-CA"/>
        </w:rPr>
        <w:t>que</w:t>
      </w:r>
      <w:r w:rsidR="00F261B3" w:rsidRPr="00BE4DC4">
        <w:rPr>
          <w:bCs/>
          <w:lang w:val="fr-CA"/>
        </w:rPr>
        <w:t xml:space="preserve"> le prolongement des heures de disponibilité du personnel infirmier spécialisé en médecine d’urgence gériatrique avait permis à un plus grand nombre d’aînés de faire évaluer</w:t>
      </w:r>
      <w:r w:rsidR="00F261B3">
        <w:rPr>
          <w:bCs/>
          <w:lang w:val="fr-CA"/>
        </w:rPr>
        <w:t xml:space="preserve"> leur risque de chute. </w:t>
      </w:r>
    </w:p>
    <w:p w14:paraId="371FFA4C" w14:textId="210659E4" w:rsidR="0056760C" w:rsidRDefault="004476BA" w:rsidP="0056760C">
      <w:pPr>
        <w:rPr>
          <w:bCs/>
          <w:i/>
          <w:lang w:val="fr-CA"/>
        </w:rPr>
      </w:pPr>
      <w:r w:rsidRPr="00BC4F46">
        <w:rPr>
          <w:bCs/>
          <w:lang w:val="fr-CA"/>
        </w:rPr>
        <w:tab/>
      </w:r>
      <w:r w:rsidR="00F261B3">
        <w:rPr>
          <w:bCs/>
          <w:i/>
          <w:lang w:val="fr-CA"/>
        </w:rPr>
        <w:t>Du point de v</w:t>
      </w:r>
      <w:r w:rsidR="00B46B0F">
        <w:rPr>
          <w:bCs/>
          <w:i/>
          <w:lang w:val="fr-CA"/>
        </w:rPr>
        <w:t xml:space="preserve">ue </w:t>
      </w:r>
      <w:r w:rsidR="00F261B3">
        <w:rPr>
          <w:bCs/>
          <w:i/>
          <w:lang w:val="fr-CA"/>
        </w:rPr>
        <w:t xml:space="preserve">des </w:t>
      </w:r>
      <w:r w:rsidR="00EB7E6C">
        <w:rPr>
          <w:bCs/>
          <w:i/>
          <w:lang w:val="fr-CA"/>
        </w:rPr>
        <w:t>travailleurs de la</w:t>
      </w:r>
      <w:r w:rsidR="00F261B3">
        <w:rPr>
          <w:bCs/>
          <w:i/>
          <w:lang w:val="fr-CA"/>
        </w:rPr>
        <w:t xml:space="preserve"> santé, </w:t>
      </w:r>
      <w:r w:rsidR="0056760C">
        <w:rPr>
          <w:bCs/>
          <w:i/>
          <w:lang w:val="fr-CA"/>
        </w:rPr>
        <w:t xml:space="preserve">de façon générale, </w:t>
      </w:r>
      <w:r w:rsidR="00F261B3">
        <w:rPr>
          <w:bCs/>
          <w:i/>
          <w:lang w:val="fr-CA"/>
        </w:rPr>
        <w:t xml:space="preserve">les gens qui font une chute </w:t>
      </w:r>
      <w:r w:rsidR="0056760C">
        <w:rPr>
          <w:bCs/>
          <w:i/>
          <w:lang w:val="fr-CA"/>
        </w:rPr>
        <w:t>ne consultent</w:t>
      </w:r>
      <w:r w:rsidR="00F261B3">
        <w:rPr>
          <w:bCs/>
          <w:i/>
          <w:lang w:val="fr-CA"/>
        </w:rPr>
        <w:t xml:space="preserve"> pas nécessairement </w:t>
      </w:r>
      <w:r w:rsidR="0056760C">
        <w:rPr>
          <w:bCs/>
          <w:i/>
          <w:lang w:val="fr-CA"/>
        </w:rPr>
        <w:t>durant les heures de travail habituelles. De façon tout aussi générale, les professionnels qui utilisent ces g</w:t>
      </w:r>
      <w:r w:rsidR="000C7FE1">
        <w:rPr>
          <w:bCs/>
          <w:i/>
          <w:lang w:val="fr-CA"/>
        </w:rPr>
        <w:t>uides</w:t>
      </w:r>
      <w:r w:rsidR="00481564">
        <w:rPr>
          <w:bCs/>
          <w:i/>
          <w:lang w:val="fr-CA"/>
        </w:rPr>
        <w:t xml:space="preserve"> de pratique clinique</w:t>
      </w:r>
      <w:r w:rsidRPr="00BC4F46">
        <w:rPr>
          <w:bCs/>
          <w:i/>
          <w:lang w:val="fr-CA"/>
        </w:rPr>
        <w:t xml:space="preserve"> </w:t>
      </w:r>
      <w:r w:rsidR="0056760C">
        <w:rPr>
          <w:bCs/>
          <w:i/>
          <w:lang w:val="fr-CA"/>
        </w:rPr>
        <w:t>sont sur place du lundi au vendre</w:t>
      </w:r>
      <w:r w:rsidR="003A6E0B">
        <w:rPr>
          <w:bCs/>
          <w:i/>
          <w:lang w:val="fr-CA"/>
        </w:rPr>
        <w:t>di</w:t>
      </w:r>
      <w:r w:rsidR="0056760C">
        <w:rPr>
          <w:bCs/>
          <w:i/>
          <w:lang w:val="fr-CA"/>
        </w:rPr>
        <w:t>, de 8</w:t>
      </w:r>
      <w:r w:rsidR="003A6E0B">
        <w:rPr>
          <w:bCs/>
          <w:i/>
          <w:lang w:val="fr-CA"/>
        </w:rPr>
        <w:t> </w:t>
      </w:r>
      <w:r w:rsidR="0056760C">
        <w:rPr>
          <w:bCs/>
          <w:i/>
          <w:lang w:val="fr-CA"/>
        </w:rPr>
        <w:t>h à 16</w:t>
      </w:r>
      <w:r w:rsidR="003A6E0B">
        <w:rPr>
          <w:bCs/>
          <w:i/>
          <w:lang w:val="fr-CA"/>
        </w:rPr>
        <w:t> </w:t>
      </w:r>
      <w:r w:rsidR="0056760C">
        <w:rPr>
          <w:bCs/>
          <w:i/>
          <w:lang w:val="fr-CA"/>
        </w:rPr>
        <w:t>h, n’est-ce pas? Dans ce cas, si les gens nous arrivent le soir ou le week-end, nous devons trouver une façon d’assurer l’application de ces g</w:t>
      </w:r>
      <w:r w:rsidR="000C7FE1">
        <w:rPr>
          <w:bCs/>
          <w:i/>
          <w:lang w:val="fr-CA"/>
        </w:rPr>
        <w:t>uides</w:t>
      </w:r>
      <w:r w:rsidR="00481564">
        <w:rPr>
          <w:bCs/>
          <w:i/>
          <w:lang w:val="fr-CA"/>
        </w:rPr>
        <w:t xml:space="preserve"> de pratique clinique</w:t>
      </w:r>
      <w:r w:rsidR="0056760C">
        <w:rPr>
          <w:bCs/>
          <w:i/>
          <w:lang w:val="fr-CA"/>
        </w:rPr>
        <w:t xml:space="preserve">… dans un établissement, on a d’ailleurs modifié l’horaire de travail de l’infirmière spécialisée en médecine d’urgence gériatrique… pour que celle-ci puisse s’occuper des gens qui arrivent plus tard, en soirée… il importe donc de trouver le moyen de pouvoir aider en tout temps. </w:t>
      </w:r>
    </w:p>
    <w:p w14:paraId="46C26B68" w14:textId="77777777" w:rsidR="004476BA" w:rsidRPr="00BC4F46" w:rsidRDefault="004476BA" w:rsidP="004476BA">
      <w:pPr>
        <w:spacing w:line="240" w:lineRule="auto"/>
        <w:rPr>
          <w:bCs/>
          <w:i/>
          <w:lang w:val="fr-CA"/>
        </w:rPr>
      </w:pPr>
    </w:p>
    <w:p w14:paraId="186A2904" w14:textId="4AFB8C49" w:rsidR="004476BA" w:rsidRPr="006646F6" w:rsidRDefault="004476BA" w:rsidP="006646F6">
      <w:pPr>
        <w:spacing w:line="480" w:lineRule="auto"/>
        <w:rPr>
          <w:bCs/>
          <w:iCs/>
          <w:lang w:val="fr-CA"/>
        </w:rPr>
      </w:pPr>
      <w:r w:rsidRPr="00BC4F46">
        <w:rPr>
          <w:bCs/>
          <w:i/>
          <w:lang w:val="fr-CA"/>
        </w:rPr>
        <w:tab/>
      </w:r>
      <w:r w:rsidR="00DD56F6">
        <w:rPr>
          <w:bCs/>
          <w:iCs/>
          <w:lang w:val="fr-CA"/>
        </w:rPr>
        <w:t>L’une des solutions qui tombe</w:t>
      </w:r>
      <w:r w:rsidR="003A6E0B">
        <w:rPr>
          <w:bCs/>
          <w:iCs/>
          <w:lang w:val="fr-CA"/>
        </w:rPr>
        <w:t>nt</w:t>
      </w:r>
      <w:r w:rsidR="00DD56F6">
        <w:rPr>
          <w:bCs/>
          <w:iCs/>
          <w:lang w:val="fr-CA"/>
        </w:rPr>
        <w:t xml:space="preserve"> sous le sens pour remédier aux contraintes de temps par rapport au dépistage et à l’évaluation du risque de chute consisterait à élaborer des guides de pratique clinique plus </w:t>
      </w:r>
      <w:r w:rsidR="008E43FA">
        <w:rPr>
          <w:bCs/>
          <w:iCs/>
          <w:lang w:val="fr-CA"/>
        </w:rPr>
        <w:t xml:space="preserve">concis. Lors des entretiens, les points de vue divergeaient quant à la justesse de cette </w:t>
      </w:r>
      <w:r w:rsidR="008E43FA">
        <w:rPr>
          <w:bCs/>
          <w:iCs/>
          <w:lang w:val="fr-CA"/>
        </w:rPr>
        <w:lastRenderedPageBreak/>
        <w:t xml:space="preserve">option. </w:t>
      </w:r>
      <w:r w:rsidR="00BE4DC4">
        <w:rPr>
          <w:bCs/>
          <w:iCs/>
          <w:lang w:val="fr-CA"/>
        </w:rPr>
        <w:t xml:space="preserve">Bien qu’une personne ayant participé aux entretiens </w:t>
      </w:r>
      <w:r w:rsidR="003A6E0B">
        <w:rPr>
          <w:bCs/>
          <w:iCs/>
          <w:lang w:val="fr-CA"/>
        </w:rPr>
        <w:t xml:space="preserve">s’est </w:t>
      </w:r>
      <w:r w:rsidR="00BE4DC4">
        <w:rPr>
          <w:bCs/>
          <w:iCs/>
          <w:lang w:val="fr-CA"/>
        </w:rPr>
        <w:t>dit d’accord avec la notion «</w:t>
      </w:r>
      <w:r w:rsidR="003A6E0B">
        <w:rPr>
          <w:bCs/>
          <w:iCs/>
          <w:lang w:val="fr-CA"/>
        </w:rPr>
        <w:t> </w:t>
      </w:r>
      <w:r w:rsidR="00BE4DC4">
        <w:rPr>
          <w:bCs/>
          <w:iCs/>
          <w:lang w:val="fr-CA"/>
        </w:rPr>
        <w:t>de choisir ce qui est plus pratique et de fournir des façons de décortiquer l’évaluation du risque de chute en plus petits morceaux plus faciles à gérer</w:t>
      </w:r>
      <w:r w:rsidR="003A6E0B">
        <w:rPr>
          <w:bCs/>
          <w:iCs/>
          <w:lang w:val="fr-CA"/>
        </w:rPr>
        <w:t> </w:t>
      </w:r>
      <w:r w:rsidR="00BE4DC4">
        <w:rPr>
          <w:bCs/>
          <w:iCs/>
          <w:lang w:val="fr-CA"/>
        </w:rPr>
        <w:t xml:space="preserve">», un médecin a mis en garde contre </w:t>
      </w:r>
      <w:r w:rsidR="006646F6">
        <w:rPr>
          <w:bCs/>
          <w:iCs/>
          <w:lang w:val="fr-CA"/>
        </w:rPr>
        <w:t>l’idée</w:t>
      </w:r>
      <w:r w:rsidR="00BE4DC4">
        <w:rPr>
          <w:bCs/>
          <w:iCs/>
          <w:lang w:val="fr-CA"/>
        </w:rPr>
        <w:t xml:space="preserve"> </w:t>
      </w:r>
      <w:r w:rsidR="006646F6">
        <w:rPr>
          <w:bCs/>
          <w:iCs/>
          <w:lang w:val="fr-CA"/>
        </w:rPr>
        <w:t>«</w:t>
      </w:r>
      <w:r w:rsidR="003A6E0B">
        <w:rPr>
          <w:bCs/>
          <w:iCs/>
          <w:lang w:val="fr-CA"/>
        </w:rPr>
        <w:t> </w:t>
      </w:r>
      <w:r w:rsidR="00BE4DC4">
        <w:rPr>
          <w:bCs/>
          <w:iCs/>
          <w:lang w:val="fr-CA"/>
        </w:rPr>
        <w:t>de permettre aux médecins d’influencer l’élaboration des algorithmes</w:t>
      </w:r>
      <w:r w:rsidR="006646F6">
        <w:rPr>
          <w:bCs/>
          <w:iCs/>
          <w:lang w:val="fr-CA"/>
        </w:rPr>
        <w:t xml:space="preserve">, car ils </w:t>
      </w:r>
      <w:r w:rsidR="00BE4DC4">
        <w:rPr>
          <w:bCs/>
          <w:iCs/>
          <w:lang w:val="fr-CA"/>
        </w:rPr>
        <w:t xml:space="preserve">réduiront tellement </w:t>
      </w:r>
      <w:r w:rsidR="006646F6">
        <w:rPr>
          <w:bCs/>
          <w:iCs/>
          <w:lang w:val="fr-CA"/>
        </w:rPr>
        <w:t xml:space="preserve">les algorithmes </w:t>
      </w:r>
      <w:r w:rsidR="00BE4DC4">
        <w:rPr>
          <w:bCs/>
          <w:iCs/>
          <w:lang w:val="fr-CA"/>
        </w:rPr>
        <w:t xml:space="preserve">à leur plus simple expression </w:t>
      </w:r>
      <w:r w:rsidR="006646F6">
        <w:rPr>
          <w:bCs/>
          <w:iCs/>
          <w:lang w:val="fr-CA"/>
        </w:rPr>
        <w:t>que ceux-ci</w:t>
      </w:r>
      <w:r w:rsidR="00BE4DC4">
        <w:rPr>
          <w:bCs/>
          <w:iCs/>
          <w:lang w:val="fr-CA"/>
        </w:rPr>
        <w:t xml:space="preserve"> perdront leur valeur… vous ne voulez pas</w:t>
      </w:r>
      <w:r w:rsidR="006646F6">
        <w:rPr>
          <w:bCs/>
          <w:iCs/>
          <w:lang w:val="fr-CA"/>
        </w:rPr>
        <w:t xml:space="preserve"> en</w:t>
      </w:r>
      <w:r w:rsidR="00BE4DC4">
        <w:rPr>
          <w:bCs/>
          <w:iCs/>
          <w:lang w:val="fr-CA"/>
        </w:rPr>
        <w:t xml:space="preserve"> limiter l’efficacité dans l’espoir </w:t>
      </w:r>
      <w:r w:rsidR="006646F6">
        <w:rPr>
          <w:bCs/>
          <w:iCs/>
          <w:lang w:val="fr-CA"/>
        </w:rPr>
        <w:t>de mieux les faire accepter</w:t>
      </w:r>
      <w:r w:rsidR="003A6E0B">
        <w:rPr>
          <w:bCs/>
          <w:iCs/>
          <w:lang w:val="fr-CA"/>
        </w:rPr>
        <w:t> </w:t>
      </w:r>
      <w:r w:rsidR="006646F6">
        <w:rPr>
          <w:bCs/>
          <w:iCs/>
          <w:lang w:val="fr-CA"/>
        </w:rPr>
        <w:t>».</w:t>
      </w:r>
      <w:r w:rsidR="00BE4DC4">
        <w:rPr>
          <w:bCs/>
          <w:iCs/>
          <w:lang w:val="fr-CA"/>
        </w:rPr>
        <w:t xml:space="preserve"> </w:t>
      </w:r>
    </w:p>
    <w:p w14:paraId="32E673D4" w14:textId="78254214" w:rsidR="008E43FA" w:rsidRDefault="008E43FA" w:rsidP="008E43FA">
      <w:pPr>
        <w:spacing w:after="0" w:line="240" w:lineRule="auto"/>
        <w:rPr>
          <w:b/>
          <w:bCs/>
          <w:color w:val="0070C0"/>
          <w:sz w:val="24"/>
          <w:szCs w:val="24"/>
          <w:lang w:val="fr-CA"/>
        </w:rPr>
      </w:pPr>
      <w:r w:rsidRPr="008E43FA">
        <w:rPr>
          <w:b/>
          <w:bCs/>
          <w:color w:val="0070C0"/>
          <w:sz w:val="24"/>
          <w:szCs w:val="24"/>
          <w:lang w:val="fr-CA"/>
        </w:rPr>
        <w:t xml:space="preserve">Recommandations pour </w:t>
      </w:r>
      <w:r w:rsidR="006646F6">
        <w:rPr>
          <w:b/>
          <w:bCs/>
          <w:color w:val="0070C0"/>
          <w:sz w:val="24"/>
          <w:szCs w:val="24"/>
          <w:lang w:val="fr-CA"/>
        </w:rPr>
        <w:t>mieux harmoniser le mode de dépistage et d’évaluation du risque de chute à l’échelle systémique</w:t>
      </w:r>
      <w:r w:rsidR="003A6E0B">
        <w:rPr>
          <w:b/>
          <w:bCs/>
          <w:color w:val="0070C0"/>
          <w:sz w:val="24"/>
          <w:szCs w:val="24"/>
          <w:lang w:val="fr-CA"/>
        </w:rPr>
        <w:t> </w:t>
      </w:r>
      <w:r w:rsidRPr="008E43FA">
        <w:rPr>
          <w:b/>
          <w:bCs/>
          <w:color w:val="0070C0"/>
          <w:sz w:val="24"/>
          <w:szCs w:val="24"/>
          <w:lang w:val="fr-CA"/>
        </w:rPr>
        <w:t>:</w:t>
      </w:r>
      <w:r>
        <w:rPr>
          <w:b/>
          <w:bCs/>
          <w:color w:val="0070C0"/>
          <w:sz w:val="24"/>
          <w:szCs w:val="24"/>
          <w:lang w:val="fr-CA"/>
        </w:rPr>
        <w:t xml:space="preserve"> p</w:t>
      </w:r>
      <w:r w:rsidRPr="008E43FA">
        <w:rPr>
          <w:b/>
          <w:bCs/>
          <w:color w:val="0070C0"/>
          <w:sz w:val="24"/>
          <w:szCs w:val="24"/>
          <w:lang w:val="fr-CA"/>
        </w:rPr>
        <w:t>oints de vue des répondants</w:t>
      </w:r>
    </w:p>
    <w:p w14:paraId="3D698C89" w14:textId="77777777" w:rsidR="004476BA" w:rsidRPr="008E43FA" w:rsidRDefault="004476BA" w:rsidP="008E43FA">
      <w:pPr>
        <w:spacing w:after="0" w:line="480" w:lineRule="auto"/>
        <w:ind w:firstLine="720"/>
        <w:rPr>
          <w:lang w:val="fr-CA"/>
        </w:rPr>
      </w:pPr>
    </w:p>
    <w:p w14:paraId="59761BD2" w14:textId="4775D312" w:rsidR="00512757" w:rsidRDefault="00512757" w:rsidP="004476BA">
      <w:pPr>
        <w:spacing w:after="0" w:line="480" w:lineRule="auto"/>
        <w:ind w:firstLine="720"/>
        <w:rPr>
          <w:lang w:val="fr-CA"/>
        </w:rPr>
      </w:pPr>
      <w:r>
        <w:rPr>
          <w:lang w:val="fr-CA"/>
        </w:rPr>
        <w:t xml:space="preserve">Les études </w:t>
      </w:r>
      <w:r w:rsidR="006646F6">
        <w:rPr>
          <w:lang w:val="fr-CA"/>
        </w:rPr>
        <w:t>sur</w:t>
      </w:r>
      <w:r>
        <w:rPr>
          <w:lang w:val="fr-CA"/>
        </w:rPr>
        <w:t xml:space="preserve"> les barrières systémiques en matière de dépistage et d’évaluation du risque de chute font ressortir des problèmes récurrents, tels que le manque de coordination et de communication entre les principaux prestataires de service, l’insuffisance des ressources humaines et financières nécessaires au travail </w:t>
      </w:r>
      <w:r w:rsidR="00EB7E6C">
        <w:rPr>
          <w:lang w:val="fr-CA"/>
        </w:rPr>
        <w:t>de</w:t>
      </w:r>
      <w:r>
        <w:rPr>
          <w:lang w:val="fr-CA"/>
        </w:rPr>
        <w:t xml:space="preserve"> prévention des chutes, les </w:t>
      </w:r>
      <w:r w:rsidR="00CE05F7">
        <w:rPr>
          <w:lang w:val="fr-CA"/>
        </w:rPr>
        <w:t>restrictions des mandats organisationnels et le fonctionnement en «</w:t>
      </w:r>
      <w:r w:rsidR="003A6E0B">
        <w:rPr>
          <w:lang w:val="fr-CA"/>
        </w:rPr>
        <w:t> </w:t>
      </w:r>
      <w:r w:rsidR="00CE05F7">
        <w:rPr>
          <w:lang w:val="fr-CA"/>
        </w:rPr>
        <w:t>silo</w:t>
      </w:r>
      <w:r w:rsidR="003A6E0B">
        <w:rPr>
          <w:lang w:val="fr-CA"/>
        </w:rPr>
        <w:t> </w:t>
      </w:r>
      <w:r w:rsidR="00CE05F7">
        <w:rPr>
          <w:lang w:val="fr-CA"/>
        </w:rPr>
        <w:t>» dans le système de santé</w:t>
      </w:r>
      <w:r w:rsidR="006646F6">
        <w:rPr>
          <w:lang w:val="fr-CA"/>
        </w:rPr>
        <w:t>,</w:t>
      </w:r>
      <w:r w:rsidR="00CE05F7">
        <w:rPr>
          <w:lang w:val="fr-CA"/>
        </w:rPr>
        <w:t xml:space="preserve"> </w:t>
      </w:r>
      <w:r w:rsidR="006646F6">
        <w:rPr>
          <w:lang w:val="fr-CA"/>
        </w:rPr>
        <w:t>qui nuisent</w:t>
      </w:r>
      <w:r w:rsidR="00CE05F7">
        <w:rPr>
          <w:lang w:val="fr-CA"/>
        </w:rPr>
        <w:t xml:space="preserve"> à la collaboration interdisciplinaire nécessaire à l’efficacité </w:t>
      </w:r>
      <w:r w:rsidR="006646F6">
        <w:rPr>
          <w:lang w:val="fr-CA"/>
        </w:rPr>
        <w:t>des activités de</w:t>
      </w:r>
      <w:r w:rsidR="00CE05F7">
        <w:rPr>
          <w:lang w:val="fr-CA"/>
        </w:rPr>
        <w:t xml:space="preserve"> prévention des chutes</w:t>
      </w:r>
      <w:r w:rsidR="00CE05F7" w:rsidRPr="00BC4F46">
        <w:rPr>
          <w:vertAlign w:val="superscript"/>
          <w:lang w:val="fr-CA"/>
        </w:rPr>
        <w:t>69-72</w:t>
      </w:r>
      <w:r w:rsidR="00CE05F7">
        <w:rPr>
          <w:lang w:val="fr-CA"/>
        </w:rPr>
        <w:t xml:space="preserve">. Ces constatations </w:t>
      </w:r>
      <w:r w:rsidR="006646F6">
        <w:rPr>
          <w:lang w:val="fr-CA"/>
        </w:rPr>
        <w:t>laissent suggérer</w:t>
      </w:r>
      <w:r w:rsidR="00CE05F7">
        <w:rPr>
          <w:lang w:val="fr-CA"/>
        </w:rPr>
        <w:t xml:space="preserve"> que tout effort pour améliorer la qualité ou </w:t>
      </w:r>
      <w:r w:rsidR="006646F6">
        <w:rPr>
          <w:lang w:val="fr-CA"/>
        </w:rPr>
        <w:t>l’uniformité</w:t>
      </w:r>
      <w:r w:rsidR="00CE05F7">
        <w:rPr>
          <w:lang w:val="fr-CA"/>
        </w:rPr>
        <w:t xml:space="preserve"> des guides de pratique clinique </w:t>
      </w:r>
      <w:r w:rsidR="006646F6">
        <w:rPr>
          <w:lang w:val="fr-CA"/>
        </w:rPr>
        <w:t>pour le</w:t>
      </w:r>
      <w:r w:rsidR="00CE05F7">
        <w:rPr>
          <w:lang w:val="fr-CA"/>
        </w:rPr>
        <w:t xml:space="preserve"> dépistage et </w:t>
      </w:r>
      <w:r w:rsidR="006646F6">
        <w:rPr>
          <w:lang w:val="fr-CA"/>
        </w:rPr>
        <w:t>l</w:t>
      </w:r>
      <w:r w:rsidR="00CE05F7">
        <w:rPr>
          <w:lang w:val="fr-CA"/>
        </w:rPr>
        <w:t>’évaluation du risque de chute ne donner</w:t>
      </w:r>
      <w:r w:rsidR="006646F6">
        <w:rPr>
          <w:lang w:val="fr-CA"/>
        </w:rPr>
        <w:t>a</w:t>
      </w:r>
      <w:r w:rsidR="00CE05F7">
        <w:rPr>
          <w:lang w:val="fr-CA"/>
        </w:rPr>
        <w:t xml:space="preserve"> aucun résultat concluant tant qu’un </w:t>
      </w:r>
      <w:r w:rsidR="00F60652">
        <w:rPr>
          <w:lang w:val="fr-CA"/>
        </w:rPr>
        <w:t xml:space="preserve">système </w:t>
      </w:r>
      <w:r w:rsidR="00335F34">
        <w:rPr>
          <w:lang w:val="fr-CA"/>
        </w:rPr>
        <w:t xml:space="preserve">mieux harmonisé et mieux intégré </w:t>
      </w:r>
      <w:r w:rsidR="00335F34" w:rsidRPr="006646F6">
        <w:rPr>
          <w:lang w:val="fr-CA"/>
        </w:rPr>
        <w:t>favorisant l</w:t>
      </w:r>
      <w:r w:rsidR="006646F6" w:rsidRPr="006646F6">
        <w:rPr>
          <w:lang w:val="fr-CA"/>
        </w:rPr>
        <w:t>eur</w:t>
      </w:r>
      <w:r w:rsidR="00335F34" w:rsidRPr="006646F6">
        <w:rPr>
          <w:lang w:val="fr-CA"/>
        </w:rPr>
        <w:t xml:space="preserve"> mise en œuvre ne sera </w:t>
      </w:r>
      <w:r w:rsidR="003A6E0B">
        <w:rPr>
          <w:lang w:val="fr-CA"/>
        </w:rPr>
        <w:t xml:space="preserve">pas </w:t>
      </w:r>
      <w:r w:rsidR="00335F34" w:rsidRPr="006646F6">
        <w:rPr>
          <w:lang w:val="fr-CA"/>
        </w:rPr>
        <w:t>mis en place</w:t>
      </w:r>
      <w:r w:rsidR="00335F34">
        <w:rPr>
          <w:lang w:val="fr-CA"/>
        </w:rPr>
        <w:t>.</w:t>
      </w:r>
      <w:r w:rsidR="00940932">
        <w:rPr>
          <w:lang w:val="fr-CA"/>
        </w:rPr>
        <w:t xml:space="preserve"> </w:t>
      </w:r>
    </w:p>
    <w:p w14:paraId="23E4D672" w14:textId="50297E51" w:rsidR="00512757" w:rsidRDefault="006646F6" w:rsidP="004476BA">
      <w:pPr>
        <w:spacing w:after="0" w:line="480" w:lineRule="auto"/>
        <w:ind w:firstLine="720"/>
        <w:rPr>
          <w:lang w:val="fr-CA"/>
        </w:rPr>
      </w:pPr>
      <w:r>
        <w:rPr>
          <w:lang w:val="fr-CA"/>
        </w:rPr>
        <w:t>Il est possible de regrouper l</w:t>
      </w:r>
      <w:r w:rsidR="00940932">
        <w:rPr>
          <w:lang w:val="fr-CA"/>
        </w:rPr>
        <w:t xml:space="preserve">es suggestions formulées lors des entretiens quant aux mesures à prendre pour </w:t>
      </w:r>
      <w:r>
        <w:rPr>
          <w:lang w:val="fr-CA"/>
        </w:rPr>
        <w:t>mieux harmoniser le mode de</w:t>
      </w:r>
      <w:r w:rsidR="00940932" w:rsidRPr="006646F6">
        <w:rPr>
          <w:lang w:val="fr-CA"/>
        </w:rPr>
        <w:t xml:space="preserve"> dépistage et </w:t>
      </w:r>
      <w:r>
        <w:rPr>
          <w:lang w:val="fr-CA"/>
        </w:rPr>
        <w:t>d</w:t>
      </w:r>
      <w:r w:rsidR="00940932" w:rsidRPr="006646F6">
        <w:rPr>
          <w:lang w:val="fr-CA"/>
        </w:rPr>
        <w:t xml:space="preserve">’évaluation du risque de chute </w:t>
      </w:r>
      <w:r>
        <w:rPr>
          <w:lang w:val="fr-CA"/>
        </w:rPr>
        <w:t xml:space="preserve">à l’échelle systémique sous </w:t>
      </w:r>
      <w:r w:rsidR="00940932" w:rsidRPr="006646F6">
        <w:rPr>
          <w:lang w:val="fr-CA"/>
        </w:rPr>
        <w:t>un certain nombre</w:t>
      </w:r>
      <w:r w:rsidR="00940932">
        <w:rPr>
          <w:lang w:val="fr-CA"/>
        </w:rPr>
        <w:t xml:space="preserve"> de thèmes. Les répondants ont commencé par souligner l’importance d’améliorer la communication entre les principales parties prenantes, y compris les personnes responsables du dépistage et de l’évaluation du risque de chute. Ils ont déclaré qu’il fallait </w:t>
      </w:r>
      <w:r w:rsidR="00A84EA1">
        <w:rPr>
          <w:lang w:val="fr-CA"/>
        </w:rPr>
        <w:t xml:space="preserve">absolument </w:t>
      </w:r>
      <w:r w:rsidR="00940932">
        <w:rPr>
          <w:lang w:val="fr-CA"/>
        </w:rPr>
        <w:t>la participation des équipes Santé Ontario</w:t>
      </w:r>
      <w:r w:rsidR="00A84EA1">
        <w:rPr>
          <w:lang w:val="fr-CA"/>
        </w:rPr>
        <w:t xml:space="preserve"> vu le rôle de celles-ci dans la réforme du système de santé :</w:t>
      </w:r>
    </w:p>
    <w:p w14:paraId="550C80FE" w14:textId="5EAFFD16" w:rsidR="004476BA" w:rsidRPr="00BC4F46" w:rsidRDefault="00A84EA1" w:rsidP="00A84EA1">
      <w:pPr>
        <w:spacing w:after="0"/>
        <w:ind w:left="720"/>
        <w:rPr>
          <w:i/>
          <w:iCs/>
          <w:lang w:val="fr-CA"/>
        </w:rPr>
      </w:pPr>
      <w:r>
        <w:rPr>
          <w:i/>
          <w:iCs/>
          <w:lang w:val="fr-CA"/>
        </w:rPr>
        <w:lastRenderedPageBreak/>
        <w:t>Bon, je pense à la clarté et à la communication des détails entourant les processus employés. Il importe aussi de considérer la pertinence selon les secteurs, car des nuances s’imposent ici</w:t>
      </w:r>
      <w:r w:rsidR="003A6E0B">
        <w:rPr>
          <w:i/>
          <w:iCs/>
          <w:lang w:val="fr-CA"/>
        </w:rPr>
        <w:t>…</w:t>
      </w:r>
      <w:r>
        <w:rPr>
          <w:i/>
          <w:iCs/>
          <w:lang w:val="fr-CA"/>
        </w:rPr>
        <w:t xml:space="preserve"> Je pense que les équipes Santé Ontario peuvent servir à soutenir la vision</w:t>
      </w:r>
      <w:r w:rsidR="006C1933">
        <w:rPr>
          <w:i/>
          <w:iCs/>
          <w:lang w:val="fr-CA"/>
        </w:rPr>
        <w:t>. Il en est de même pour</w:t>
      </w:r>
      <w:r>
        <w:rPr>
          <w:i/>
          <w:iCs/>
          <w:lang w:val="fr-CA"/>
        </w:rPr>
        <w:t xml:space="preserve"> la clarté et la communication en variant les façons. Et examiner quelques-uns des obstacles, et les obstacles à la mise en œuvre. </w:t>
      </w:r>
    </w:p>
    <w:p w14:paraId="5BBD6A09" w14:textId="7F5B1783" w:rsidR="004476BA" w:rsidRDefault="004476BA" w:rsidP="003E2D24">
      <w:pPr>
        <w:spacing w:after="0"/>
        <w:ind w:left="720"/>
        <w:rPr>
          <w:i/>
          <w:iCs/>
          <w:lang w:val="fr-CA"/>
        </w:rPr>
      </w:pPr>
    </w:p>
    <w:p w14:paraId="64A200D6" w14:textId="336288BD" w:rsidR="009D2254" w:rsidRPr="00BC4F46" w:rsidRDefault="006646F6" w:rsidP="003E2D24">
      <w:pPr>
        <w:spacing w:after="0"/>
        <w:ind w:left="720"/>
        <w:rPr>
          <w:i/>
          <w:iCs/>
          <w:lang w:val="fr-CA"/>
        </w:rPr>
      </w:pPr>
      <w:r>
        <w:rPr>
          <w:i/>
          <w:iCs/>
          <w:lang w:val="fr-CA"/>
        </w:rPr>
        <w:t>Selon moi,</w:t>
      </w:r>
      <w:r w:rsidR="009D2254">
        <w:rPr>
          <w:i/>
          <w:iCs/>
          <w:lang w:val="fr-CA"/>
        </w:rPr>
        <w:t xml:space="preserve"> </w:t>
      </w:r>
      <w:r w:rsidR="003E2D24">
        <w:rPr>
          <w:i/>
          <w:iCs/>
          <w:lang w:val="fr-CA"/>
        </w:rPr>
        <w:t xml:space="preserve">les conversations avec les équipes Santé Ontario sont déterminantes… le mécanisme consisterait </w:t>
      </w:r>
      <w:r w:rsidR="003E2D24" w:rsidRPr="00D81FDA">
        <w:rPr>
          <w:i/>
          <w:iCs/>
          <w:lang w:val="fr-CA"/>
        </w:rPr>
        <w:t>en réalité, vu la visée du gouvernement,</w:t>
      </w:r>
      <w:r w:rsidR="003E2D24">
        <w:rPr>
          <w:i/>
          <w:iCs/>
          <w:lang w:val="fr-CA"/>
        </w:rPr>
        <w:t xml:space="preserve"> à </w:t>
      </w:r>
      <w:r w:rsidR="00877966">
        <w:rPr>
          <w:i/>
          <w:iCs/>
          <w:lang w:val="fr-CA"/>
        </w:rPr>
        <w:t xml:space="preserve">faire </w:t>
      </w:r>
      <w:r w:rsidR="003E2D24">
        <w:rPr>
          <w:i/>
          <w:iCs/>
          <w:lang w:val="fr-CA"/>
        </w:rPr>
        <w:t>examiner la prestation des soins par les équipes Santé Ontario.</w:t>
      </w:r>
    </w:p>
    <w:p w14:paraId="0340DCC2" w14:textId="77777777" w:rsidR="004476BA" w:rsidRPr="003E2D24" w:rsidRDefault="004476BA" w:rsidP="004476BA">
      <w:pPr>
        <w:spacing w:after="0" w:line="480" w:lineRule="auto"/>
        <w:rPr>
          <w:lang w:val="fr-CA"/>
        </w:rPr>
      </w:pPr>
    </w:p>
    <w:p w14:paraId="12248689" w14:textId="71C6E936" w:rsidR="003E2D24" w:rsidRDefault="003E2D24" w:rsidP="004476BA">
      <w:pPr>
        <w:spacing w:after="0" w:line="480" w:lineRule="auto"/>
        <w:ind w:firstLine="720"/>
        <w:rPr>
          <w:lang w:val="fr-CA"/>
        </w:rPr>
      </w:pPr>
      <w:r>
        <w:rPr>
          <w:lang w:val="fr-CA"/>
        </w:rPr>
        <w:t xml:space="preserve">Les répondants se sont entendus pour dire que la consultation avec les principaux groupes de parties prenantes devrait se concentrer sur l’élaboration de mesures et d’indicateurs plus homogènes. </w:t>
      </w:r>
      <w:r w:rsidR="006646F6">
        <w:rPr>
          <w:lang w:val="fr-CA"/>
        </w:rPr>
        <w:t>D’après</w:t>
      </w:r>
      <w:r>
        <w:rPr>
          <w:lang w:val="fr-CA"/>
        </w:rPr>
        <w:t xml:space="preserve"> eux, cette démarche se révèle essentielle pour faire converger les méthodes de travail des responsables du dépistage et de l’évaluation du risque de chute.</w:t>
      </w:r>
    </w:p>
    <w:p w14:paraId="438A9E71" w14:textId="76EDBFF7" w:rsidR="00A97C83" w:rsidRDefault="00A97C83" w:rsidP="00A97C83">
      <w:pPr>
        <w:spacing w:after="0"/>
        <w:ind w:left="720"/>
        <w:rPr>
          <w:i/>
          <w:iCs/>
          <w:lang w:val="fr-CA"/>
        </w:rPr>
      </w:pPr>
      <w:r>
        <w:rPr>
          <w:i/>
          <w:iCs/>
          <w:lang w:val="fr-CA"/>
        </w:rPr>
        <w:t>S’il est possible de mesurer les résultats sur des points communs qui pourront ensuite être comparés selon les régions, ce serait utile,</w:t>
      </w:r>
      <w:r w:rsidRPr="00A97C83">
        <w:rPr>
          <w:i/>
          <w:iCs/>
          <w:lang w:val="fr-CA"/>
        </w:rPr>
        <w:t xml:space="preserve"> </w:t>
      </w:r>
      <w:r>
        <w:rPr>
          <w:i/>
          <w:iCs/>
          <w:lang w:val="fr-CA"/>
        </w:rPr>
        <w:t>à mon avis.</w:t>
      </w:r>
    </w:p>
    <w:p w14:paraId="4CF8AD38" w14:textId="77777777" w:rsidR="004476BA" w:rsidRPr="00BC4F46" w:rsidRDefault="004476BA" w:rsidP="00A97C83">
      <w:pPr>
        <w:spacing w:after="0"/>
        <w:ind w:left="720"/>
        <w:rPr>
          <w:i/>
          <w:iCs/>
          <w:lang w:val="fr-CA"/>
        </w:rPr>
      </w:pPr>
    </w:p>
    <w:p w14:paraId="33ECB3A4" w14:textId="08A5323C" w:rsidR="00A97C83" w:rsidRDefault="00A97C83" w:rsidP="00A97C83">
      <w:pPr>
        <w:spacing w:after="0"/>
        <w:ind w:left="720"/>
        <w:rPr>
          <w:i/>
          <w:iCs/>
          <w:lang w:val="fr-CA"/>
        </w:rPr>
      </w:pPr>
      <w:r>
        <w:rPr>
          <w:i/>
          <w:iCs/>
          <w:lang w:val="fr-CA"/>
        </w:rPr>
        <w:t xml:space="preserve">L’autre élément serait </w:t>
      </w:r>
      <w:r w:rsidR="008814F4">
        <w:rPr>
          <w:i/>
          <w:iCs/>
          <w:lang w:val="fr-CA"/>
        </w:rPr>
        <w:t>la prise de mesures</w:t>
      </w:r>
      <w:r>
        <w:rPr>
          <w:i/>
          <w:iCs/>
          <w:lang w:val="fr-CA"/>
        </w:rPr>
        <w:t xml:space="preserve"> </w:t>
      </w:r>
      <w:r w:rsidR="008814F4">
        <w:rPr>
          <w:i/>
          <w:iCs/>
          <w:lang w:val="fr-CA"/>
        </w:rPr>
        <w:t>par</w:t>
      </w:r>
      <w:r>
        <w:rPr>
          <w:i/>
          <w:iCs/>
          <w:lang w:val="fr-CA"/>
        </w:rPr>
        <w:t xml:space="preserve"> les équipes Santé Ontario, puis </w:t>
      </w:r>
      <w:r w:rsidR="008814F4">
        <w:rPr>
          <w:i/>
          <w:iCs/>
          <w:lang w:val="fr-CA"/>
        </w:rPr>
        <w:t>l’analyse</w:t>
      </w:r>
      <w:r>
        <w:rPr>
          <w:i/>
          <w:iCs/>
          <w:lang w:val="fr-CA"/>
        </w:rPr>
        <w:t xml:space="preserve"> </w:t>
      </w:r>
      <w:r w:rsidR="008814F4">
        <w:rPr>
          <w:i/>
          <w:iCs/>
          <w:lang w:val="fr-CA"/>
        </w:rPr>
        <w:t>d</w:t>
      </w:r>
      <w:r>
        <w:rPr>
          <w:i/>
          <w:iCs/>
          <w:lang w:val="fr-CA"/>
        </w:rPr>
        <w:t xml:space="preserve">es indicateurs et </w:t>
      </w:r>
      <w:r w:rsidR="008814F4">
        <w:rPr>
          <w:i/>
          <w:iCs/>
          <w:lang w:val="fr-CA"/>
        </w:rPr>
        <w:t>d</w:t>
      </w:r>
      <w:r>
        <w:rPr>
          <w:i/>
          <w:iCs/>
          <w:lang w:val="fr-CA"/>
        </w:rPr>
        <w:t>es mesures de résultats.</w:t>
      </w:r>
      <w:r w:rsidR="008814F4">
        <w:rPr>
          <w:i/>
          <w:iCs/>
          <w:lang w:val="fr-CA"/>
        </w:rPr>
        <w:t xml:space="preserve"> Il importe selon moi de veiller à ce que les équipes Santé Ontario mesurent les mêmes éléments.</w:t>
      </w:r>
    </w:p>
    <w:p w14:paraId="34EF411D" w14:textId="77777777" w:rsidR="004476BA" w:rsidRPr="00BC4F46" w:rsidRDefault="004476BA" w:rsidP="004476BA">
      <w:pPr>
        <w:spacing w:after="0" w:line="240" w:lineRule="auto"/>
        <w:ind w:left="720"/>
        <w:rPr>
          <w:i/>
          <w:iCs/>
          <w:lang w:val="fr-CA"/>
        </w:rPr>
      </w:pPr>
    </w:p>
    <w:p w14:paraId="5CF97E82" w14:textId="20D3398F" w:rsidR="00AD602E" w:rsidRDefault="00AD602E" w:rsidP="004476BA">
      <w:pPr>
        <w:spacing w:after="0" w:line="480" w:lineRule="auto"/>
        <w:ind w:firstLine="720"/>
        <w:rPr>
          <w:lang w:val="fr-CA"/>
        </w:rPr>
      </w:pPr>
      <w:r>
        <w:rPr>
          <w:lang w:val="fr-CA"/>
        </w:rPr>
        <w:t xml:space="preserve">L’une des personnes ayant participé aux entretiens a expliqué la mesure dans laquelle </w:t>
      </w:r>
      <w:r w:rsidR="006646F6">
        <w:rPr>
          <w:lang w:val="fr-CA"/>
        </w:rPr>
        <w:t>la standardisation des</w:t>
      </w:r>
      <w:r>
        <w:rPr>
          <w:lang w:val="fr-CA"/>
        </w:rPr>
        <w:t xml:space="preserve"> indicateurs du dépistage </w:t>
      </w:r>
      <w:r w:rsidR="006646F6">
        <w:rPr>
          <w:lang w:val="fr-CA"/>
        </w:rPr>
        <w:t>et de l’évaluation</w:t>
      </w:r>
      <w:r>
        <w:rPr>
          <w:lang w:val="fr-CA"/>
        </w:rPr>
        <w:t xml:space="preserve"> du risque de chute aurait pour effet de générer des données utiles pour </w:t>
      </w:r>
      <w:r w:rsidR="003A6E0B">
        <w:rPr>
          <w:lang w:val="fr-CA"/>
        </w:rPr>
        <w:t>justifier un investissement plus important</w:t>
      </w:r>
      <w:r>
        <w:rPr>
          <w:lang w:val="fr-CA"/>
        </w:rPr>
        <w:t xml:space="preserve"> dans le domaine de la prévention des chutes.</w:t>
      </w:r>
    </w:p>
    <w:p w14:paraId="30B71AE0" w14:textId="733A38E0" w:rsidR="004476BA" w:rsidRPr="00BC4F46" w:rsidRDefault="00AD602E" w:rsidP="002B443B">
      <w:pPr>
        <w:spacing w:after="0"/>
        <w:ind w:left="720"/>
        <w:rPr>
          <w:i/>
          <w:iCs/>
          <w:lang w:val="fr-CA"/>
        </w:rPr>
      </w:pPr>
      <w:r>
        <w:rPr>
          <w:i/>
          <w:iCs/>
          <w:lang w:val="fr-CA"/>
        </w:rPr>
        <w:t xml:space="preserve">Je pense que les données peuvent servir à </w:t>
      </w:r>
      <w:r w:rsidR="002B443B">
        <w:rPr>
          <w:i/>
          <w:iCs/>
          <w:lang w:val="fr-CA"/>
        </w:rPr>
        <w:t>orienter les</w:t>
      </w:r>
      <w:r>
        <w:rPr>
          <w:i/>
          <w:iCs/>
          <w:lang w:val="fr-CA"/>
        </w:rPr>
        <w:t xml:space="preserve"> décisions… Cependant, </w:t>
      </w:r>
      <w:r w:rsidR="00091CAA">
        <w:rPr>
          <w:i/>
          <w:iCs/>
          <w:lang w:val="fr-CA"/>
        </w:rPr>
        <w:t xml:space="preserve">la question est de savoir </w:t>
      </w:r>
      <w:r>
        <w:rPr>
          <w:i/>
          <w:iCs/>
          <w:lang w:val="fr-CA"/>
        </w:rPr>
        <w:t xml:space="preserve">s’il </w:t>
      </w:r>
      <w:r w:rsidR="00091CAA">
        <w:rPr>
          <w:i/>
          <w:iCs/>
          <w:lang w:val="fr-CA"/>
        </w:rPr>
        <w:t>serait</w:t>
      </w:r>
      <w:r>
        <w:rPr>
          <w:i/>
          <w:iCs/>
          <w:lang w:val="fr-CA"/>
        </w:rPr>
        <w:t xml:space="preserve"> possible de </w:t>
      </w:r>
      <w:r w:rsidR="00091CAA">
        <w:rPr>
          <w:i/>
          <w:iCs/>
          <w:lang w:val="fr-CA"/>
        </w:rPr>
        <w:t>corréler</w:t>
      </w:r>
      <w:r>
        <w:rPr>
          <w:i/>
          <w:iCs/>
          <w:lang w:val="fr-CA"/>
        </w:rPr>
        <w:t xml:space="preserve"> les données </w:t>
      </w:r>
      <w:r w:rsidR="002B443B">
        <w:rPr>
          <w:i/>
          <w:iCs/>
          <w:lang w:val="fr-CA"/>
        </w:rPr>
        <w:t>sur</w:t>
      </w:r>
      <w:r>
        <w:rPr>
          <w:i/>
          <w:iCs/>
          <w:lang w:val="fr-CA"/>
        </w:rPr>
        <w:t xml:space="preserve"> les </w:t>
      </w:r>
      <w:r w:rsidR="00091CAA">
        <w:rPr>
          <w:i/>
          <w:iCs/>
          <w:lang w:val="fr-CA"/>
        </w:rPr>
        <w:t xml:space="preserve">admissions dans un établissement de santé et en milieu communautaire aux répercussions d’une chute, et les données </w:t>
      </w:r>
      <w:r w:rsidR="002B443B">
        <w:rPr>
          <w:i/>
          <w:iCs/>
          <w:lang w:val="fr-CA"/>
        </w:rPr>
        <w:t>sur</w:t>
      </w:r>
      <w:r w:rsidR="00091CAA">
        <w:rPr>
          <w:i/>
          <w:iCs/>
          <w:lang w:val="fr-CA"/>
        </w:rPr>
        <w:t xml:space="preserve"> les admissions dans un établissement de soins de longue durée aux chutes, puis de </w:t>
      </w:r>
      <w:r w:rsidR="002B443B">
        <w:rPr>
          <w:i/>
          <w:iCs/>
          <w:lang w:val="fr-CA"/>
        </w:rPr>
        <w:t>rapprocher</w:t>
      </w:r>
      <w:r w:rsidR="00091CAA">
        <w:rPr>
          <w:i/>
          <w:iCs/>
          <w:lang w:val="fr-CA"/>
        </w:rPr>
        <w:t xml:space="preserve"> le tout à la collecte de données entourant les mécanismes de dépistage et l</w:t>
      </w:r>
      <w:r w:rsidR="006646F6">
        <w:rPr>
          <w:i/>
          <w:iCs/>
          <w:lang w:val="fr-CA"/>
        </w:rPr>
        <w:t xml:space="preserve">e nombre </w:t>
      </w:r>
      <w:r w:rsidR="00091CAA">
        <w:rPr>
          <w:i/>
          <w:iCs/>
          <w:lang w:val="fr-CA"/>
        </w:rPr>
        <w:t>d’évaluation</w:t>
      </w:r>
      <w:r w:rsidR="006646F6">
        <w:rPr>
          <w:i/>
          <w:iCs/>
          <w:lang w:val="fr-CA"/>
        </w:rPr>
        <w:t>s</w:t>
      </w:r>
      <w:r w:rsidR="00091CAA">
        <w:rPr>
          <w:i/>
          <w:iCs/>
          <w:lang w:val="fr-CA"/>
        </w:rPr>
        <w:t xml:space="preserve"> et, </w:t>
      </w:r>
      <w:r w:rsidR="00A03925">
        <w:rPr>
          <w:i/>
          <w:iCs/>
          <w:lang w:val="fr-CA"/>
        </w:rPr>
        <w:t xml:space="preserve">alors, </w:t>
      </w:r>
      <w:r w:rsidR="001720B6">
        <w:rPr>
          <w:i/>
          <w:iCs/>
          <w:lang w:val="fr-CA"/>
        </w:rPr>
        <w:t xml:space="preserve">de voir si </w:t>
      </w:r>
      <w:r w:rsidR="00A03925">
        <w:rPr>
          <w:i/>
          <w:iCs/>
          <w:lang w:val="fr-CA"/>
        </w:rPr>
        <w:t xml:space="preserve">l’augmentation du nombre de dépistages et d’évaluations permet de </w:t>
      </w:r>
      <w:r w:rsidR="001720B6">
        <w:rPr>
          <w:i/>
          <w:iCs/>
          <w:lang w:val="fr-CA"/>
        </w:rPr>
        <w:t>constater une diminution du</w:t>
      </w:r>
      <w:r w:rsidR="00091CAA">
        <w:rPr>
          <w:i/>
          <w:iCs/>
          <w:lang w:val="fr-CA"/>
        </w:rPr>
        <w:t xml:space="preserve"> nombre d’hospitalisations.</w:t>
      </w:r>
      <w:r w:rsidR="002B443B">
        <w:rPr>
          <w:i/>
          <w:iCs/>
          <w:lang w:val="fr-CA"/>
        </w:rPr>
        <w:t xml:space="preserve"> Si nous pouvons mettre les deux en parallèle, peut-être que le message en ressortant serait qu’il s’agit en fait d’une démarche valide.</w:t>
      </w:r>
    </w:p>
    <w:p w14:paraId="7B8EC888" w14:textId="77777777" w:rsidR="004476BA" w:rsidRPr="00BC4F46" w:rsidRDefault="004476BA" w:rsidP="004476BA">
      <w:pPr>
        <w:spacing w:after="0" w:line="480" w:lineRule="auto"/>
        <w:ind w:firstLine="720"/>
        <w:rPr>
          <w:lang w:val="fr-CA"/>
        </w:rPr>
      </w:pPr>
    </w:p>
    <w:p w14:paraId="0D70AE63" w14:textId="4EBCF4E9" w:rsidR="004476BA" w:rsidRPr="00BC4F46" w:rsidRDefault="004476BA" w:rsidP="00762904">
      <w:pPr>
        <w:spacing w:after="0" w:line="480" w:lineRule="auto"/>
        <w:rPr>
          <w:bCs/>
          <w:lang w:val="fr-CA"/>
        </w:rPr>
      </w:pPr>
      <w:r w:rsidRPr="00BC4F46">
        <w:rPr>
          <w:b/>
          <w:lang w:val="fr-CA"/>
        </w:rPr>
        <w:lastRenderedPageBreak/>
        <w:tab/>
      </w:r>
      <w:r w:rsidR="00762904">
        <w:rPr>
          <w:bCs/>
          <w:lang w:val="fr-CA"/>
        </w:rPr>
        <w:t>Quelques répondants ont mentionné pencher pour un processus de consultation plus ambitieux, allant au-delà des indicateurs de dépistage et d’évaluation. La communication entre les principaux groupes de prestataires de services pourrait permettre de parvenir à un consensus sur des questions à l’origine de divergences d’opinion quant aux domaines</w:t>
      </w:r>
      <w:r w:rsidR="00A0049C">
        <w:rPr>
          <w:bCs/>
          <w:lang w:val="fr-CA"/>
        </w:rPr>
        <w:t xml:space="preserve"> de référence</w:t>
      </w:r>
      <w:r w:rsidR="00762904">
        <w:rPr>
          <w:bCs/>
          <w:lang w:val="fr-CA"/>
        </w:rPr>
        <w:t xml:space="preserve"> traités dans les guides de pratique clinique en matière de dépistage et d’évaluation du risque de chute. Cela n’implique pas nécessairement de créer un nouveau guide de pratique clinique standard. Il s’agirait plutôt de parvenir à un consensus sur les principaux domaines </w:t>
      </w:r>
      <w:r w:rsidR="00A0049C">
        <w:rPr>
          <w:bCs/>
          <w:lang w:val="fr-CA"/>
        </w:rPr>
        <w:t xml:space="preserve">de référence </w:t>
      </w:r>
      <w:r w:rsidR="00762904">
        <w:rPr>
          <w:bCs/>
          <w:lang w:val="fr-CA"/>
        </w:rPr>
        <w:t xml:space="preserve">couverts dans l’évaluation du risque de chute à offrir à l’ensemble des aînés sur le continuum de soins. </w:t>
      </w:r>
    </w:p>
    <w:p w14:paraId="27CF28A9" w14:textId="71E224EF" w:rsidR="00E36BA5" w:rsidRDefault="00762904" w:rsidP="00762904">
      <w:pPr>
        <w:spacing w:after="0"/>
        <w:ind w:left="720"/>
        <w:rPr>
          <w:bCs/>
          <w:i/>
          <w:iCs/>
          <w:lang w:val="fr-CA"/>
        </w:rPr>
      </w:pPr>
      <w:r>
        <w:rPr>
          <w:bCs/>
          <w:i/>
          <w:iCs/>
          <w:lang w:val="fr-CA"/>
        </w:rPr>
        <w:t>Avec l’</w:t>
      </w:r>
      <w:r w:rsidR="004476BA" w:rsidRPr="00BC4F46">
        <w:rPr>
          <w:bCs/>
          <w:i/>
          <w:iCs/>
          <w:lang w:val="fr-CA"/>
        </w:rPr>
        <w:t xml:space="preserve">Ontario, </w:t>
      </w:r>
      <w:r>
        <w:rPr>
          <w:bCs/>
          <w:i/>
          <w:iCs/>
          <w:lang w:val="fr-CA"/>
        </w:rPr>
        <w:t xml:space="preserve">peut-être </w:t>
      </w:r>
      <w:r w:rsidR="00A0049C">
        <w:rPr>
          <w:bCs/>
          <w:i/>
          <w:iCs/>
          <w:lang w:val="fr-CA"/>
        </w:rPr>
        <w:t>tendre</w:t>
      </w:r>
      <w:r>
        <w:rPr>
          <w:bCs/>
          <w:i/>
          <w:iCs/>
          <w:lang w:val="fr-CA"/>
        </w:rPr>
        <w:t xml:space="preserve"> vers un </w:t>
      </w:r>
      <w:r w:rsidR="00A0049C">
        <w:rPr>
          <w:bCs/>
          <w:i/>
          <w:iCs/>
          <w:lang w:val="fr-CA"/>
        </w:rPr>
        <w:t xml:space="preserve">objectif </w:t>
      </w:r>
      <w:r>
        <w:rPr>
          <w:bCs/>
          <w:i/>
          <w:iCs/>
          <w:lang w:val="fr-CA"/>
        </w:rPr>
        <w:t>précis. Je veux dire que nous voulions produire notre propre guide de pratique clinique</w:t>
      </w:r>
      <w:r w:rsidR="00E36BA5">
        <w:rPr>
          <w:bCs/>
          <w:i/>
          <w:iCs/>
          <w:lang w:val="fr-CA"/>
        </w:rPr>
        <w:t xml:space="preserve"> en partie parce que cela aurait pour effet de mieux faire prendre conscience que les chutes sont quelque chose à prévenir et de fournir un moyen d’arriver à un consensus… Ains</w:t>
      </w:r>
      <w:r w:rsidR="00A0049C">
        <w:rPr>
          <w:bCs/>
          <w:i/>
          <w:iCs/>
          <w:lang w:val="fr-CA"/>
        </w:rPr>
        <w:t>i</w:t>
      </w:r>
      <w:r w:rsidR="00E36BA5">
        <w:rPr>
          <w:bCs/>
          <w:i/>
          <w:iCs/>
          <w:lang w:val="fr-CA"/>
        </w:rPr>
        <w:t>, nous avons des collègues très investis dans la protection des hanches et d’autres qui disent «</w:t>
      </w:r>
      <w:r w:rsidR="003A6E0B">
        <w:rPr>
          <w:bCs/>
          <w:i/>
          <w:iCs/>
          <w:lang w:val="fr-CA"/>
        </w:rPr>
        <w:t> </w:t>
      </w:r>
      <w:r w:rsidR="00E36BA5">
        <w:rPr>
          <w:bCs/>
          <w:i/>
          <w:iCs/>
          <w:lang w:val="fr-CA"/>
        </w:rPr>
        <w:t>eh bien, à quoi ça sert?</w:t>
      </w:r>
      <w:r w:rsidR="003A6E0B">
        <w:rPr>
          <w:bCs/>
          <w:i/>
          <w:iCs/>
          <w:lang w:val="fr-CA"/>
        </w:rPr>
        <w:t> </w:t>
      </w:r>
      <w:r w:rsidR="00E36BA5">
        <w:rPr>
          <w:bCs/>
          <w:i/>
          <w:iCs/>
          <w:lang w:val="fr-CA"/>
        </w:rPr>
        <w:t>» […] vous avez ces conversations, puis une décision à prendre, et la question finit par être réglée. Alors, il ne faut peut-être pas un guide de pratique clinique […], peut</w:t>
      </w:r>
      <w:r w:rsidR="00676146">
        <w:rPr>
          <w:bCs/>
          <w:i/>
          <w:iCs/>
          <w:lang w:val="fr-CA"/>
        </w:rPr>
        <w:t>-être</w:t>
      </w:r>
      <w:r w:rsidR="00E36BA5">
        <w:rPr>
          <w:bCs/>
          <w:i/>
          <w:iCs/>
          <w:lang w:val="fr-CA"/>
        </w:rPr>
        <w:t xml:space="preserve"> pas des recommandations propres à l’Ontario […]</w:t>
      </w:r>
      <w:r w:rsidR="00676146">
        <w:rPr>
          <w:bCs/>
          <w:i/>
          <w:iCs/>
          <w:lang w:val="fr-CA"/>
        </w:rPr>
        <w:t>, mais j’ai l’impression qu’il faut quelque chose de concret sur lequel tout le monde se met</w:t>
      </w:r>
      <w:r w:rsidR="003D1CA5">
        <w:rPr>
          <w:bCs/>
          <w:i/>
          <w:iCs/>
          <w:lang w:val="fr-CA"/>
        </w:rPr>
        <w:t>trait</w:t>
      </w:r>
      <w:r w:rsidR="00676146">
        <w:rPr>
          <w:bCs/>
          <w:i/>
          <w:iCs/>
          <w:lang w:val="fr-CA"/>
        </w:rPr>
        <w:t xml:space="preserve"> d’accord.</w:t>
      </w:r>
    </w:p>
    <w:p w14:paraId="2A582CEC" w14:textId="77777777" w:rsidR="00E36BA5" w:rsidRPr="00676146" w:rsidRDefault="00E36BA5" w:rsidP="00676146">
      <w:pPr>
        <w:spacing w:after="0" w:line="480" w:lineRule="auto"/>
        <w:ind w:left="720"/>
        <w:rPr>
          <w:bCs/>
          <w:lang w:val="fr-CA"/>
        </w:rPr>
      </w:pPr>
    </w:p>
    <w:p w14:paraId="239F1E1C" w14:textId="41014208" w:rsidR="001320DD" w:rsidRDefault="0020262E" w:rsidP="001320DD">
      <w:pPr>
        <w:spacing w:after="0" w:line="480" w:lineRule="auto"/>
        <w:ind w:firstLine="720"/>
        <w:rPr>
          <w:lang w:val="fr-CA"/>
        </w:rPr>
      </w:pPr>
      <w:r>
        <w:rPr>
          <w:bCs/>
          <w:lang w:val="fr-CA"/>
        </w:rPr>
        <w:t xml:space="preserve">Les </w:t>
      </w:r>
      <w:r w:rsidR="001320DD">
        <w:rPr>
          <w:bCs/>
          <w:lang w:val="fr-CA"/>
        </w:rPr>
        <w:t xml:space="preserve">répondants ont nuancé les </w:t>
      </w:r>
      <w:r>
        <w:rPr>
          <w:bCs/>
          <w:lang w:val="fr-CA"/>
        </w:rPr>
        <w:t xml:space="preserve">recommandations relativement à l’harmonisation et à l’intégration de l’approche en matière de dépistage et d’évaluation du risque de chute </w:t>
      </w:r>
      <w:r w:rsidR="001320DD">
        <w:rPr>
          <w:bCs/>
          <w:lang w:val="fr-CA"/>
        </w:rPr>
        <w:t xml:space="preserve">en sachant que les particularités inhérentes au système de santé de l’Ontario n’en facilitaient pas la réalisation. Plus précisément, l’absence d’un mandat officiel pour une meilleure coordination, la diversité des parties prenantes et la structure du </w:t>
      </w:r>
      <w:r w:rsidR="00284BFD" w:rsidRPr="00A0049C">
        <w:rPr>
          <w:lang w:val="fr-CA"/>
        </w:rPr>
        <w:t>Groupe de collaboration pour la prévention des chutes</w:t>
      </w:r>
      <w:r w:rsidR="004476BA" w:rsidRPr="00A0049C">
        <w:rPr>
          <w:lang w:val="fr-CA"/>
        </w:rPr>
        <w:t xml:space="preserve"> </w:t>
      </w:r>
      <w:r w:rsidR="001320DD" w:rsidRPr="00A0049C">
        <w:rPr>
          <w:lang w:val="fr-CA"/>
        </w:rPr>
        <w:t xml:space="preserve">comme telle entrave l’adoption de solutions simples à court terme en vue d’une approche </w:t>
      </w:r>
      <w:r w:rsidR="00A0049C">
        <w:rPr>
          <w:lang w:val="fr-CA"/>
        </w:rPr>
        <w:t>mieux harmonisée à l’échelle du</w:t>
      </w:r>
      <w:r w:rsidR="001320DD" w:rsidRPr="00A0049C">
        <w:rPr>
          <w:lang w:val="fr-CA"/>
        </w:rPr>
        <w:t xml:space="preserve"> système.</w:t>
      </w:r>
    </w:p>
    <w:p w14:paraId="4F0C3761" w14:textId="1CC24338" w:rsidR="00122BCA" w:rsidRDefault="001320DD" w:rsidP="001320DD">
      <w:pPr>
        <w:spacing w:after="0"/>
        <w:ind w:left="720"/>
        <w:rPr>
          <w:bCs/>
          <w:i/>
          <w:iCs/>
          <w:lang w:val="fr-CA"/>
        </w:rPr>
      </w:pPr>
      <w:r>
        <w:rPr>
          <w:bCs/>
          <w:i/>
          <w:iCs/>
          <w:lang w:val="fr-CA"/>
        </w:rPr>
        <w:t xml:space="preserve">C’est difficile dans les </w:t>
      </w:r>
      <w:r w:rsidR="00122BCA">
        <w:rPr>
          <w:bCs/>
          <w:i/>
          <w:iCs/>
          <w:lang w:val="fr-CA"/>
        </w:rPr>
        <w:t xml:space="preserve">provinces plus imposantes aux très nombreuses parties prenantes et autorités de santé différentes comme l’Ontario. </w:t>
      </w:r>
    </w:p>
    <w:p w14:paraId="10208142" w14:textId="77777777" w:rsidR="00B943FA" w:rsidRDefault="00B943FA" w:rsidP="00A0049C">
      <w:pPr>
        <w:spacing w:after="0"/>
        <w:ind w:left="720"/>
        <w:rPr>
          <w:bCs/>
          <w:i/>
          <w:iCs/>
          <w:lang w:val="fr-CA"/>
        </w:rPr>
      </w:pPr>
    </w:p>
    <w:p w14:paraId="74C045FF" w14:textId="4A0B76DA" w:rsidR="004476BA" w:rsidRPr="00A0049C" w:rsidRDefault="00122BCA" w:rsidP="00A0049C">
      <w:pPr>
        <w:spacing w:after="0"/>
        <w:ind w:left="720"/>
        <w:rPr>
          <w:bCs/>
          <w:i/>
          <w:iCs/>
          <w:lang w:val="fr-CA"/>
        </w:rPr>
      </w:pPr>
      <w:r>
        <w:rPr>
          <w:bCs/>
          <w:i/>
          <w:iCs/>
          <w:lang w:val="fr-CA"/>
        </w:rPr>
        <w:t>C’est très difficile</w:t>
      </w:r>
      <w:r w:rsidR="00A0049C">
        <w:rPr>
          <w:bCs/>
          <w:i/>
          <w:iCs/>
          <w:lang w:val="fr-CA"/>
        </w:rPr>
        <w:t xml:space="preserve"> en Ontario</w:t>
      </w:r>
      <w:r>
        <w:rPr>
          <w:bCs/>
          <w:i/>
          <w:iCs/>
          <w:lang w:val="fr-CA"/>
        </w:rPr>
        <w:t xml:space="preserve"> de rassembler les gens sur une base volontaire et de proposer que des gens qui en sont à divers points dans leur travail arrivent à un consensus. Je pense que c’est plus facile lorsqu’il s’agit d’un mandat du ministère de la Santé ou de Santé Ontario. Tout le </w:t>
      </w:r>
      <w:r>
        <w:rPr>
          <w:bCs/>
          <w:i/>
          <w:iCs/>
          <w:lang w:val="fr-CA"/>
        </w:rPr>
        <w:lastRenderedPageBreak/>
        <w:t>monde a des sources de financement, des priorités et des échéanciers différents. À mon avis, il est très difficile de forcer la cohésion d’un groupe comme celui-là sans un mandat à cet effet.</w:t>
      </w:r>
    </w:p>
    <w:p w14:paraId="2A966C95" w14:textId="77777777" w:rsidR="00A0049C" w:rsidRPr="00A0049C" w:rsidRDefault="00A0049C" w:rsidP="00A0049C">
      <w:pPr>
        <w:rPr>
          <w:bCs/>
          <w:lang w:val="fr-CA"/>
        </w:rPr>
      </w:pPr>
    </w:p>
    <w:p w14:paraId="6AB3B56A" w14:textId="1087285C" w:rsidR="00A0049C" w:rsidRPr="00B943FA" w:rsidRDefault="004C16F4" w:rsidP="00B943FA">
      <w:pPr>
        <w:rPr>
          <w:b/>
          <w:color w:val="0070C0"/>
          <w:sz w:val="28"/>
          <w:szCs w:val="28"/>
          <w:lang w:val="fr-CA"/>
        </w:rPr>
      </w:pPr>
      <w:r>
        <w:rPr>
          <w:b/>
          <w:color w:val="0070C0"/>
          <w:sz w:val="28"/>
          <w:szCs w:val="28"/>
          <w:lang w:val="fr-CA"/>
        </w:rPr>
        <w:t xml:space="preserve">Prochaines étapes </w:t>
      </w:r>
    </w:p>
    <w:p w14:paraId="54FEC630" w14:textId="67938730" w:rsidR="00CD173C" w:rsidRDefault="00843A26" w:rsidP="00CD173C">
      <w:pPr>
        <w:spacing w:line="480" w:lineRule="auto"/>
        <w:rPr>
          <w:bCs/>
          <w:lang w:val="fr-CA"/>
        </w:rPr>
      </w:pPr>
      <w:r w:rsidRPr="00BC4F46">
        <w:rPr>
          <w:bCs/>
          <w:lang w:val="fr-CA"/>
        </w:rPr>
        <w:tab/>
      </w:r>
      <w:r w:rsidR="00545E67">
        <w:rPr>
          <w:bCs/>
          <w:lang w:val="fr-CA"/>
        </w:rPr>
        <w:t xml:space="preserve">À l’avenir, </w:t>
      </w:r>
      <w:r w:rsidR="00CD173C">
        <w:rPr>
          <w:bCs/>
          <w:lang w:val="fr-CA"/>
        </w:rPr>
        <w:t xml:space="preserve">le </w:t>
      </w:r>
      <w:r w:rsidR="00284BFD" w:rsidRPr="00BC4F46">
        <w:rPr>
          <w:bCs/>
          <w:lang w:val="fr-CA"/>
        </w:rPr>
        <w:t>Groupe de collaboration pour la prévention des chutes</w:t>
      </w:r>
      <w:r w:rsidRPr="00BC4F46">
        <w:rPr>
          <w:bCs/>
          <w:lang w:val="fr-CA"/>
        </w:rPr>
        <w:t xml:space="preserve"> </w:t>
      </w:r>
      <w:r w:rsidR="00A0049C">
        <w:rPr>
          <w:bCs/>
          <w:lang w:val="fr-CA"/>
        </w:rPr>
        <w:t xml:space="preserve">de l’Ontario </w:t>
      </w:r>
      <w:r w:rsidR="00CD173C">
        <w:rPr>
          <w:bCs/>
          <w:lang w:val="fr-CA"/>
        </w:rPr>
        <w:t>pourrait mettre en place un train de mesures pour s’assurer que les g</w:t>
      </w:r>
      <w:r w:rsidR="000C7FE1">
        <w:rPr>
          <w:bCs/>
          <w:lang w:val="fr-CA"/>
        </w:rPr>
        <w:t>uides</w:t>
      </w:r>
      <w:r w:rsidR="00481564">
        <w:rPr>
          <w:bCs/>
          <w:lang w:val="fr-CA"/>
        </w:rPr>
        <w:t xml:space="preserve"> de pratique clinique</w:t>
      </w:r>
      <w:r w:rsidRPr="00BC4F46">
        <w:rPr>
          <w:bCs/>
          <w:lang w:val="fr-CA"/>
        </w:rPr>
        <w:t xml:space="preserve"> </w:t>
      </w:r>
      <w:r w:rsidR="00CD173C">
        <w:rPr>
          <w:bCs/>
          <w:lang w:val="fr-CA"/>
        </w:rPr>
        <w:t xml:space="preserve">en matière de dépistage et d’évaluation </w:t>
      </w:r>
      <w:r w:rsidR="003D1CA5">
        <w:rPr>
          <w:bCs/>
          <w:lang w:val="fr-CA"/>
        </w:rPr>
        <w:t>du</w:t>
      </w:r>
      <w:r w:rsidR="00CD173C">
        <w:rPr>
          <w:bCs/>
          <w:lang w:val="fr-CA"/>
        </w:rPr>
        <w:t xml:space="preserve"> risque de chute en usage dans les quatre coins de la</w:t>
      </w:r>
      <w:r w:rsidRPr="00BC4F46">
        <w:rPr>
          <w:bCs/>
          <w:lang w:val="fr-CA"/>
        </w:rPr>
        <w:t xml:space="preserve"> province</w:t>
      </w:r>
      <w:r w:rsidR="00CD173C">
        <w:rPr>
          <w:bCs/>
          <w:lang w:val="fr-CA"/>
        </w:rPr>
        <w:t xml:space="preserve"> sont appliqués. Comme il est suggéré dans le premier rapport, le Groupe de collaboration pourrait en effet intervenir sur ce plan en menant des consultations avec les responsables du dépistage et de l’évaluation du risque de chute, par exemple les équipes Santé Ontario, pour recueillir </w:t>
      </w:r>
      <w:r w:rsidR="00A0049C">
        <w:rPr>
          <w:bCs/>
          <w:lang w:val="fr-CA"/>
        </w:rPr>
        <w:t>de</w:t>
      </w:r>
      <w:r w:rsidR="00CD173C">
        <w:rPr>
          <w:bCs/>
          <w:lang w:val="fr-CA"/>
        </w:rPr>
        <w:t xml:space="preserve">s commentaires au sujet des difficultés fondamentales et des priorités rattachées au dépistage et à l’évaluation du risque de chute, résoudre les problèmes en suspens et </w:t>
      </w:r>
      <w:r w:rsidR="009B0D71">
        <w:rPr>
          <w:bCs/>
          <w:lang w:val="fr-CA"/>
        </w:rPr>
        <w:t>trouver</w:t>
      </w:r>
      <w:r w:rsidR="00CD173C">
        <w:rPr>
          <w:bCs/>
          <w:lang w:val="fr-CA"/>
        </w:rPr>
        <w:t xml:space="preserve"> des solutions viables.</w:t>
      </w:r>
    </w:p>
    <w:p w14:paraId="473BFB44" w14:textId="3F643F75" w:rsidR="009B0D71" w:rsidRDefault="00843A26" w:rsidP="00843A26">
      <w:pPr>
        <w:spacing w:line="480" w:lineRule="auto"/>
        <w:rPr>
          <w:lang w:val="fr-CA"/>
        </w:rPr>
      </w:pPr>
      <w:r w:rsidRPr="00BC4F46">
        <w:rPr>
          <w:lang w:val="fr-CA"/>
        </w:rPr>
        <w:tab/>
      </w:r>
      <w:r w:rsidR="009B0D71">
        <w:rPr>
          <w:lang w:val="fr-CA"/>
        </w:rPr>
        <w:t>L’un des problèmes qu’il serait sans doute possible de résoudre grâce à de telles consultations concerne la nécessité d’intégrer trois mesures cruciales dans le dépistage du risque de chute chez les aînés. Comme l’indique le premier rapport, les études montrent que trois indicateurs de base – les questions au sujet des antécédents de chutes, les questions au sujet des troubles de la marche et de l’équilibre et l’observation de la marche et de l’équilibre – constituent d’importantes mesures de dépistage du risque de chute dans tous les milieux des soins de santé</w:t>
      </w:r>
      <w:r w:rsidR="009B0D71" w:rsidRPr="00BC4F46">
        <w:rPr>
          <w:vertAlign w:val="superscript"/>
          <w:lang w:val="fr-CA"/>
        </w:rPr>
        <w:t>13</w:t>
      </w:r>
      <w:r w:rsidR="009B0D71">
        <w:rPr>
          <w:lang w:val="fr-CA"/>
        </w:rPr>
        <w:t>. Les responsables d’évaluer le risque de chute chez les aînés, y compris les équipes Santé Ontario, devraient à tout le moins inclure ces mesures dans les protocoles de dépistage.</w:t>
      </w:r>
    </w:p>
    <w:p w14:paraId="4D5B4E02" w14:textId="148832CA" w:rsidR="0086563A" w:rsidRDefault="00843A26" w:rsidP="00843A26">
      <w:pPr>
        <w:spacing w:line="480" w:lineRule="auto"/>
        <w:rPr>
          <w:lang w:val="fr-CA"/>
        </w:rPr>
      </w:pPr>
      <w:r w:rsidRPr="00BC4F46">
        <w:rPr>
          <w:lang w:val="fr-CA"/>
        </w:rPr>
        <w:tab/>
      </w:r>
      <w:r w:rsidR="00AF6AF0">
        <w:rPr>
          <w:lang w:val="fr-CA"/>
        </w:rPr>
        <w:t xml:space="preserve">Il faudrait en outre multiplier les efforts pour s’assurer d’harmoniser les nouveaux indicateurs de la prévention des chutes avec les guides de pratique clinique en matière de dépistage et d’évaluation du risque de chute en usage en Ontario. À Santé publique Ontario, un essai pilote des indicateurs de prévention des chutes (axés aussi bien sur les chutes que sur les programmes) est en cours à l’heure </w:t>
      </w:r>
      <w:r w:rsidR="00AF6AF0">
        <w:rPr>
          <w:lang w:val="fr-CA"/>
        </w:rPr>
        <w:lastRenderedPageBreak/>
        <w:t xml:space="preserve">actuelle </w:t>
      </w:r>
      <w:r w:rsidR="00A0049C">
        <w:rPr>
          <w:lang w:val="fr-CA"/>
        </w:rPr>
        <w:t>pour le compte du</w:t>
      </w:r>
      <w:r w:rsidR="00AF6AF0">
        <w:rPr>
          <w:lang w:val="fr-CA"/>
        </w:rPr>
        <w:t xml:space="preserve"> secteur de la santé publique. L’établissement d’indicateurs de prévention des chutes axés sur les chutes et sur les programmes est également prévu pour le </w:t>
      </w:r>
      <w:r w:rsidR="00A0049C">
        <w:rPr>
          <w:lang w:val="fr-CA"/>
        </w:rPr>
        <w:t xml:space="preserve">compte du </w:t>
      </w:r>
      <w:r w:rsidR="00AF6AF0">
        <w:rPr>
          <w:lang w:val="fr-CA"/>
        </w:rPr>
        <w:t xml:space="preserve">secteur des soins primaires et fera partie des questions abordées lors des toutes prochaines consultations auprès des parties prenantes. Le </w:t>
      </w:r>
      <w:r w:rsidR="00F63B74">
        <w:rPr>
          <w:lang w:val="fr-CA"/>
        </w:rPr>
        <w:t>G</w:t>
      </w:r>
      <w:r w:rsidR="00AF6AF0">
        <w:rPr>
          <w:lang w:val="fr-CA"/>
        </w:rPr>
        <w:t xml:space="preserve">roupe de collaboration pour la prévention des chutes </w:t>
      </w:r>
      <w:r w:rsidR="001F5DBF">
        <w:rPr>
          <w:lang w:val="fr-CA"/>
        </w:rPr>
        <w:t xml:space="preserve">de l’Ontario </w:t>
      </w:r>
      <w:r w:rsidR="00AF6AF0">
        <w:rPr>
          <w:lang w:val="fr-CA"/>
        </w:rPr>
        <w:t xml:space="preserve">devrait par ailleurs veiller à l’harmonisation de tels indicateurs avec les guides de pratique clinique en matière de dépistage et d’évaluation du risque de chute </w:t>
      </w:r>
      <w:r w:rsidR="0086563A">
        <w:rPr>
          <w:lang w:val="fr-CA"/>
        </w:rPr>
        <w:t xml:space="preserve">appliqués </w:t>
      </w:r>
      <w:r w:rsidR="001F5DBF">
        <w:rPr>
          <w:lang w:val="fr-CA"/>
        </w:rPr>
        <w:t>dans la province</w:t>
      </w:r>
      <w:r w:rsidR="0086563A">
        <w:rPr>
          <w:lang w:val="fr-CA"/>
        </w:rPr>
        <w:t xml:space="preserve">, y compris les algorithmes et les </w:t>
      </w:r>
      <w:r w:rsidR="00095600">
        <w:rPr>
          <w:lang w:val="fr-CA"/>
        </w:rPr>
        <w:t>cartes</w:t>
      </w:r>
      <w:r w:rsidR="0086563A">
        <w:rPr>
          <w:lang w:val="fr-CA"/>
        </w:rPr>
        <w:t xml:space="preserve"> de soins. Il serait en outre possible d’étendre cette démarche à l’élaboration d’un plan de mise en œuvre qui préciserait les avantages des indicateurs pour soutenir les activités de suivi en cours et orienter les processus de planification et d’évaluation des interventions. </w:t>
      </w:r>
    </w:p>
    <w:p w14:paraId="56AABBB2" w14:textId="61297024" w:rsidR="0086563A" w:rsidRDefault="0086563A" w:rsidP="00843A26">
      <w:pPr>
        <w:spacing w:line="480" w:lineRule="auto"/>
        <w:ind w:firstLine="720"/>
        <w:rPr>
          <w:lang w:val="fr-CA"/>
        </w:rPr>
      </w:pPr>
      <w:r>
        <w:rPr>
          <w:lang w:val="fr-CA"/>
        </w:rPr>
        <w:t>En dernier lieu, les séances de consultation</w:t>
      </w:r>
      <w:r w:rsidR="001F5DBF">
        <w:rPr>
          <w:lang w:val="fr-CA"/>
        </w:rPr>
        <w:t xml:space="preserve"> </w:t>
      </w:r>
      <w:r>
        <w:rPr>
          <w:lang w:val="fr-CA"/>
        </w:rPr>
        <w:t xml:space="preserve">des parties prenantes pourraient inclure d’autres discussions sur la multitude </w:t>
      </w:r>
      <w:r w:rsidR="00A0049C">
        <w:rPr>
          <w:lang w:val="fr-CA"/>
        </w:rPr>
        <w:t>de barrières</w:t>
      </w:r>
      <w:r>
        <w:rPr>
          <w:lang w:val="fr-CA"/>
        </w:rPr>
        <w:t xml:space="preserve"> entravant le travail de dépistage et d’évaluation du risque de chute chez les aînés et sur les solutions possibles en la matière. </w:t>
      </w:r>
      <w:r w:rsidR="003A6E0B">
        <w:rPr>
          <w:lang w:val="fr-CA"/>
        </w:rPr>
        <w:t>Tous les</w:t>
      </w:r>
      <w:r>
        <w:rPr>
          <w:lang w:val="fr-CA"/>
        </w:rPr>
        <w:t xml:space="preserve"> outils et </w:t>
      </w:r>
      <w:r w:rsidR="003A6E0B">
        <w:rPr>
          <w:lang w:val="fr-CA"/>
        </w:rPr>
        <w:t>toutes les</w:t>
      </w:r>
      <w:r>
        <w:rPr>
          <w:lang w:val="fr-CA"/>
        </w:rPr>
        <w:t xml:space="preserve"> ressources de dépistage et d’évaluation du risque de chute qui sont fondés sur des données probantes et qui sont mentionnés dans le présent </w:t>
      </w:r>
      <w:r w:rsidR="00A0049C">
        <w:rPr>
          <w:lang w:val="fr-CA"/>
        </w:rPr>
        <w:t>document</w:t>
      </w:r>
      <w:r w:rsidRPr="00A0049C">
        <w:rPr>
          <w:lang w:val="fr-CA"/>
        </w:rPr>
        <w:t xml:space="preserve"> </w:t>
      </w:r>
      <w:r w:rsidR="00A0049C" w:rsidRPr="00A0049C">
        <w:rPr>
          <w:lang w:val="fr-CA"/>
        </w:rPr>
        <w:t xml:space="preserve">ont </w:t>
      </w:r>
      <w:r w:rsidRPr="00A0049C">
        <w:rPr>
          <w:lang w:val="fr-CA"/>
        </w:rPr>
        <w:t xml:space="preserve">des points en commun. </w:t>
      </w:r>
      <w:r w:rsidR="00A0049C">
        <w:rPr>
          <w:lang w:val="fr-CA"/>
        </w:rPr>
        <w:t>S</w:t>
      </w:r>
      <w:r>
        <w:rPr>
          <w:lang w:val="fr-CA"/>
        </w:rPr>
        <w:t xml:space="preserve">urmonter les facteurs organisationnels, sociaux, économiques et systémiques en empêchant l’application </w:t>
      </w:r>
      <w:r w:rsidR="00A0049C">
        <w:rPr>
          <w:lang w:val="fr-CA"/>
        </w:rPr>
        <w:t>demeure l’éternel défi</w:t>
      </w:r>
      <w:r>
        <w:rPr>
          <w:lang w:val="fr-CA"/>
        </w:rPr>
        <w:t xml:space="preserve">. </w:t>
      </w:r>
    </w:p>
    <w:p w14:paraId="0DBD3C3A" w14:textId="433A5AB4" w:rsidR="0086563A" w:rsidRDefault="0086563A" w:rsidP="0086563A">
      <w:pPr>
        <w:spacing w:line="480" w:lineRule="auto"/>
        <w:ind w:firstLine="720"/>
        <w:rPr>
          <w:bCs/>
          <w:lang w:val="fr-CA"/>
        </w:rPr>
      </w:pPr>
      <w:r>
        <w:rPr>
          <w:lang w:val="fr-CA"/>
        </w:rPr>
        <w:t xml:space="preserve">Il est à espérer que les pistes de solutions </w:t>
      </w:r>
      <w:r w:rsidR="001F5DBF">
        <w:rPr>
          <w:lang w:val="fr-CA"/>
        </w:rPr>
        <w:t>mentionnées</w:t>
      </w:r>
      <w:r>
        <w:rPr>
          <w:lang w:val="fr-CA"/>
        </w:rPr>
        <w:t xml:space="preserve"> dans le présent document </w:t>
      </w:r>
      <w:r w:rsidR="00A0049C">
        <w:rPr>
          <w:lang w:val="fr-CA"/>
        </w:rPr>
        <w:t>faciliteront</w:t>
      </w:r>
      <w:r>
        <w:rPr>
          <w:lang w:val="fr-CA"/>
        </w:rPr>
        <w:t xml:space="preserve"> l’élaboration d’un plan d’action réalisable et que le </w:t>
      </w:r>
      <w:r w:rsidR="00284BFD" w:rsidRPr="00BC4F46">
        <w:rPr>
          <w:bCs/>
          <w:lang w:val="fr-CA"/>
        </w:rPr>
        <w:t>Groupe de collaboration pour la prévention des chutes</w:t>
      </w:r>
      <w:r w:rsidR="00A0049C">
        <w:rPr>
          <w:bCs/>
          <w:lang w:val="fr-CA"/>
        </w:rPr>
        <w:t xml:space="preserve"> de l’Ontario</w:t>
      </w:r>
      <w:r w:rsidR="00843A26" w:rsidRPr="00BC4F46">
        <w:rPr>
          <w:bCs/>
          <w:lang w:val="fr-CA"/>
        </w:rPr>
        <w:t xml:space="preserve"> </w:t>
      </w:r>
      <w:r>
        <w:rPr>
          <w:bCs/>
          <w:lang w:val="fr-CA"/>
        </w:rPr>
        <w:t xml:space="preserve">pourra le mettre en œuvre pour favoriser l’avènement d’une approche uniforme </w:t>
      </w:r>
      <w:r w:rsidR="00A0049C">
        <w:rPr>
          <w:bCs/>
          <w:lang w:val="fr-CA"/>
        </w:rPr>
        <w:t xml:space="preserve">s’harmonisant avec le </w:t>
      </w:r>
      <w:r>
        <w:rPr>
          <w:bCs/>
          <w:lang w:val="fr-CA"/>
        </w:rPr>
        <w:t xml:space="preserve">dépistage et l’évaluation du risque de chute sur l’ensemble du continuum de soins en Ontario. Ces premières suggestions feront l’objet </w:t>
      </w:r>
      <w:r w:rsidR="009D3A8D">
        <w:rPr>
          <w:bCs/>
          <w:lang w:val="fr-CA"/>
        </w:rPr>
        <w:t>de peaufinages lorsque le Groupe de collaboration entamera ses échanges avec l’éventail des parties prenantes travaillant dans les secteurs des soins en milieu communautaire et des soins primaires.</w:t>
      </w:r>
    </w:p>
    <w:p w14:paraId="649126AB" w14:textId="2DEF316B" w:rsidR="008E4BFA" w:rsidRPr="0074479A" w:rsidRDefault="00843A26" w:rsidP="0074479A">
      <w:pPr>
        <w:rPr>
          <w:bCs/>
          <w:iCs/>
          <w:lang w:val="fr-CA"/>
        </w:rPr>
      </w:pPr>
      <w:r w:rsidRPr="00BC4F46">
        <w:rPr>
          <w:bCs/>
          <w:iCs/>
          <w:lang w:val="fr-CA"/>
        </w:rPr>
        <w:br w:type="page"/>
      </w:r>
      <w:r w:rsidR="00770B34">
        <w:rPr>
          <w:b/>
          <w:color w:val="0070C0"/>
          <w:sz w:val="28"/>
          <w:szCs w:val="28"/>
          <w:lang w:val="fr-CA"/>
        </w:rPr>
        <w:lastRenderedPageBreak/>
        <w:t>Références bibliographiques</w:t>
      </w:r>
    </w:p>
    <w:p w14:paraId="2F855560" w14:textId="77777777" w:rsidR="008E4BFA" w:rsidRPr="00BC4F46" w:rsidRDefault="008E4BFA" w:rsidP="00CF5FE0">
      <w:pPr>
        <w:spacing w:after="0" w:line="240" w:lineRule="auto"/>
        <w:rPr>
          <w:b/>
          <w:color w:val="0070C0"/>
          <w:sz w:val="28"/>
          <w:szCs w:val="28"/>
          <w:lang w:val="fr-CA"/>
        </w:rPr>
      </w:pPr>
    </w:p>
    <w:p w14:paraId="4B4D8597" w14:textId="34B6B464" w:rsidR="00290B49" w:rsidRPr="00826743" w:rsidRDefault="00290B49" w:rsidP="00290B49">
      <w:pPr>
        <w:pStyle w:val="ListParagraph"/>
        <w:numPr>
          <w:ilvl w:val="0"/>
          <w:numId w:val="1"/>
        </w:numPr>
        <w:spacing w:after="0" w:line="240" w:lineRule="auto"/>
      </w:pPr>
      <w:r w:rsidRPr="00BC62F4">
        <w:t>Bergen G, Stevens MR, Burns ER. Falls and Fall Injuries Among Adults Aged ≥65 Years – United States, 2014. </w:t>
      </w:r>
      <w:r w:rsidRPr="00826743">
        <w:t>MMWR Morb Mortal Wkly Rep. 2016, sep 23;65(37):993-8. doi: 10.15585/mmwr.mm6537a2</w:t>
      </w:r>
    </w:p>
    <w:p w14:paraId="780ABCEE" w14:textId="60334029" w:rsidR="00290B49" w:rsidRPr="00BC62F4" w:rsidRDefault="00290B49" w:rsidP="00290B49">
      <w:pPr>
        <w:pStyle w:val="ListParagraph"/>
        <w:numPr>
          <w:ilvl w:val="0"/>
          <w:numId w:val="1"/>
        </w:numPr>
        <w:spacing w:after="0" w:line="240" w:lineRule="auto"/>
      </w:pPr>
      <w:r w:rsidRPr="00BC62F4">
        <w:t>Peel NM. Epidemiology of falls in older age. Can J Aging. 2011;30(1):7-19. doi: 10.1017/S071498081000070X</w:t>
      </w:r>
    </w:p>
    <w:p w14:paraId="4EFEF6D0" w14:textId="29314AF3" w:rsidR="00290B49" w:rsidRPr="00A76663" w:rsidRDefault="00290B49" w:rsidP="00290B49">
      <w:pPr>
        <w:pStyle w:val="ListParagraph"/>
        <w:numPr>
          <w:ilvl w:val="0"/>
          <w:numId w:val="1"/>
        </w:numPr>
        <w:spacing w:after="0" w:line="240" w:lineRule="auto"/>
        <w:rPr>
          <w:lang w:val="fr-CA"/>
        </w:rPr>
      </w:pPr>
      <w:r w:rsidRPr="00BC62F4">
        <w:t>Gill TM, Murphy TE, Gahbauer EA, Allore HG. Association of injurious falls with disability outcomes and nursing home admissions in community-living older persons. </w:t>
      </w:r>
      <w:r w:rsidRPr="00F30A36">
        <w:rPr>
          <w:lang w:val="fr-CA"/>
        </w:rPr>
        <w:t xml:space="preserve">Am J Epidemiol. </w:t>
      </w:r>
      <w:r w:rsidRPr="00A76663">
        <w:rPr>
          <w:lang w:val="fr-CA"/>
        </w:rPr>
        <w:t xml:space="preserve">2013;178(3):418-25. </w:t>
      </w:r>
      <w:r>
        <w:rPr>
          <w:lang w:val="fr-CA"/>
        </w:rPr>
        <w:t xml:space="preserve">doi: </w:t>
      </w:r>
      <w:r w:rsidRPr="00A76663">
        <w:rPr>
          <w:lang w:val="fr-CA"/>
        </w:rPr>
        <w:t>10.1093/aje/kws554</w:t>
      </w:r>
    </w:p>
    <w:p w14:paraId="264F693F" w14:textId="63150EE3" w:rsidR="00290B49" w:rsidRPr="00A76663" w:rsidRDefault="00290B49" w:rsidP="00290B49">
      <w:pPr>
        <w:pStyle w:val="ListParagraph"/>
        <w:numPr>
          <w:ilvl w:val="0"/>
          <w:numId w:val="1"/>
        </w:numPr>
        <w:spacing w:after="0" w:line="240" w:lineRule="auto"/>
        <w:rPr>
          <w:lang w:val="fr-CA"/>
        </w:rPr>
      </w:pPr>
      <w:r w:rsidRPr="00A76663">
        <w:rPr>
          <w:lang w:val="fr-CA"/>
        </w:rPr>
        <w:t xml:space="preserve">Katsoulis M, Benetou V, Karapetyan T, et al. </w:t>
      </w:r>
      <w:r w:rsidRPr="00BC62F4">
        <w:t>Excess mortality after hip fracture in elderly persons from Europe and the USA: the CHANCES project. </w:t>
      </w:r>
      <w:r w:rsidRPr="00F30A36">
        <w:rPr>
          <w:lang w:val="fr-CA"/>
        </w:rPr>
        <w:t>J Intern Med</w:t>
      </w:r>
      <w:r w:rsidRPr="00A76663">
        <w:rPr>
          <w:lang w:val="fr-CA"/>
        </w:rPr>
        <w:t xml:space="preserve">. 2017;281(3):300-10. </w:t>
      </w:r>
      <w:r>
        <w:rPr>
          <w:lang w:val="fr-CA"/>
        </w:rPr>
        <w:t xml:space="preserve">doi: </w:t>
      </w:r>
      <w:r w:rsidRPr="00A76663">
        <w:rPr>
          <w:lang w:val="fr-CA"/>
        </w:rPr>
        <w:t>10.1111/joim.12586</w:t>
      </w:r>
    </w:p>
    <w:p w14:paraId="4F856E00" w14:textId="79CA1263" w:rsidR="00290B49" w:rsidRPr="00A76663" w:rsidRDefault="00290B49" w:rsidP="00290B49">
      <w:pPr>
        <w:pStyle w:val="ListParagraph"/>
        <w:numPr>
          <w:ilvl w:val="0"/>
          <w:numId w:val="1"/>
        </w:numPr>
        <w:spacing w:after="0" w:line="240" w:lineRule="auto"/>
        <w:rPr>
          <w:lang w:val="fr-CA"/>
        </w:rPr>
      </w:pPr>
      <w:r w:rsidRPr="00A76663">
        <w:rPr>
          <w:lang w:val="fr-CA"/>
        </w:rPr>
        <w:t>Agenc</w:t>
      </w:r>
      <w:r>
        <w:rPr>
          <w:lang w:val="fr-CA"/>
        </w:rPr>
        <w:t>e de la santé publique du</w:t>
      </w:r>
      <w:r w:rsidRPr="00A76663">
        <w:rPr>
          <w:lang w:val="fr-CA"/>
        </w:rPr>
        <w:t xml:space="preserve"> </w:t>
      </w:r>
      <w:r>
        <w:rPr>
          <w:lang w:val="fr-CA"/>
        </w:rPr>
        <w:t xml:space="preserve">Canada. Chutes chez les aînés au Canada : deuxième rapport. Ottawa (ON): ministre de la Santé; </w:t>
      </w:r>
      <w:r w:rsidR="009C12B5">
        <w:rPr>
          <w:lang w:val="fr-CA"/>
        </w:rPr>
        <w:t xml:space="preserve">2014 [cité le 17 oct 2021]. Disponible: </w:t>
      </w:r>
      <w:hyperlink r:id="rId8" w:history="1">
        <w:r w:rsidRPr="000A1F88">
          <w:rPr>
            <w:rStyle w:val="Hyperlink"/>
            <w:lang w:val="fr-CA"/>
          </w:rPr>
          <w:t>https://www.canada.ca/content/dam/phac-aspc/migration/phac-aspc/seniors-aines/publications/public/injury-blessure/seniors_falls-chutes_aines/assets/pdf/seniors_falls-chutes_aines-fra.pdf</w:t>
        </w:r>
      </w:hyperlink>
      <w:r>
        <w:rPr>
          <w:lang w:val="fr-CA"/>
        </w:rPr>
        <w:t xml:space="preserve"> </w:t>
      </w:r>
    </w:p>
    <w:p w14:paraId="4CD9E737" w14:textId="39E906A9" w:rsidR="00290B49" w:rsidRPr="00A76663" w:rsidRDefault="00290B49" w:rsidP="00290B49">
      <w:pPr>
        <w:pStyle w:val="ListParagraph"/>
        <w:numPr>
          <w:ilvl w:val="0"/>
          <w:numId w:val="1"/>
        </w:numPr>
        <w:spacing w:after="0" w:line="240" w:lineRule="auto"/>
        <w:rPr>
          <w:lang w:val="fr-CA"/>
        </w:rPr>
      </w:pPr>
      <w:r w:rsidRPr="00A76663">
        <w:rPr>
          <w:lang w:val="fr-CA"/>
        </w:rPr>
        <w:t xml:space="preserve">Li Y, Liu M, Sun X, Hou T, Tang S, Szanton SL. </w:t>
      </w:r>
      <w:r w:rsidRPr="00BC62F4">
        <w:t>Independent and synergistic effects of pain, insomnia, and depression on falls among older adults: a longitudinal study. </w:t>
      </w:r>
      <w:r w:rsidRPr="00F30A36">
        <w:rPr>
          <w:lang w:val="fr-CA"/>
        </w:rPr>
        <w:t>BMC Geriatr</w:t>
      </w:r>
      <w:r w:rsidRPr="00A76663">
        <w:rPr>
          <w:lang w:val="fr-CA"/>
        </w:rPr>
        <w:t>. 2020</w:t>
      </w:r>
      <w:r>
        <w:rPr>
          <w:lang w:val="fr-CA"/>
        </w:rPr>
        <w:t>, nov 23</w:t>
      </w:r>
      <w:r w:rsidRPr="00A76663">
        <w:rPr>
          <w:lang w:val="fr-CA"/>
        </w:rPr>
        <w:t xml:space="preserve">;20(1):491. </w:t>
      </w:r>
      <w:r>
        <w:rPr>
          <w:lang w:val="fr-CA"/>
        </w:rPr>
        <w:t xml:space="preserve">doi: </w:t>
      </w:r>
      <w:r w:rsidRPr="00A76663">
        <w:rPr>
          <w:lang w:val="fr-CA"/>
        </w:rPr>
        <w:t>10.1186/s12877-020-01887-z</w:t>
      </w:r>
    </w:p>
    <w:p w14:paraId="5E88146D" w14:textId="3BB16653" w:rsidR="00290B49" w:rsidRPr="00A76663" w:rsidRDefault="00290B49" w:rsidP="00290B49">
      <w:pPr>
        <w:pStyle w:val="ListParagraph"/>
        <w:numPr>
          <w:ilvl w:val="0"/>
          <w:numId w:val="1"/>
        </w:numPr>
        <w:spacing w:after="0" w:line="240" w:lineRule="auto"/>
        <w:rPr>
          <w:lang w:val="fr-CA"/>
        </w:rPr>
      </w:pPr>
      <w:r w:rsidRPr="00A76663">
        <w:rPr>
          <w:lang w:val="fr-CA"/>
        </w:rPr>
        <w:t xml:space="preserve">Scheffer AC, Schuurmans MJ, van Dijk N, van der Hooft T, de Rooij SE. </w:t>
      </w:r>
      <w:r w:rsidRPr="00BC62F4">
        <w:t>Fear of falling: measurement strategy, prevalence, risk factors and consequences among older persons. </w:t>
      </w:r>
      <w:r w:rsidRPr="00F30A36">
        <w:rPr>
          <w:lang w:val="fr-CA"/>
        </w:rPr>
        <w:t>Age Ageing</w:t>
      </w:r>
      <w:r w:rsidRPr="00A76663">
        <w:rPr>
          <w:lang w:val="fr-CA"/>
        </w:rPr>
        <w:t xml:space="preserve">. 2008;37(1):19-24. </w:t>
      </w:r>
      <w:r>
        <w:rPr>
          <w:lang w:val="fr-CA"/>
        </w:rPr>
        <w:t xml:space="preserve">doi: </w:t>
      </w:r>
      <w:r w:rsidRPr="00A76663">
        <w:rPr>
          <w:lang w:val="fr-CA"/>
        </w:rPr>
        <w:t>10.1093/ageing/afm169</w:t>
      </w:r>
    </w:p>
    <w:p w14:paraId="25848592" w14:textId="1FAF4B55" w:rsidR="00290B49" w:rsidRPr="00A76663" w:rsidRDefault="00290B49" w:rsidP="00290B49">
      <w:pPr>
        <w:pStyle w:val="ListParagraph"/>
        <w:numPr>
          <w:ilvl w:val="0"/>
          <w:numId w:val="1"/>
        </w:numPr>
        <w:spacing w:after="0" w:line="240" w:lineRule="auto"/>
        <w:rPr>
          <w:lang w:val="fr-CA"/>
        </w:rPr>
      </w:pPr>
      <w:r w:rsidRPr="00BC62F4">
        <w:t>Heinrich S, Rapp K, Rissmann U, Becker C, König HH. Cost of falls in old age: a systematic review. </w:t>
      </w:r>
      <w:r w:rsidRPr="00A76663">
        <w:rPr>
          <w:i/>
          <w:iCs/>
          <w:lang w:val="fr-CA"/>
        </w:rPr>
        <w:t>Osteoporos Int</w:t>
      </w:r>
      <w:r w:rsidRPr="00A76663">
        <w:rPr>
          <w:lang w:val="fr-CA"/>
        </w:rPr>
        <w:t xml:space="preserve">. 2010;21(6):891-902. </w:t>
      </w:r>
      <w:r>
        <w:rPr>
          <w:lang w:val="fr-CA"/>
        </w:rPr>
        <w:t xml:space="preserve">doi: </w:t>
      </w:r>
      <w:r w:rsidRPr="00A76663">
        <w:rPr>
          <w:lang w:val="fr-CA"/>
        </w:rPr>
        <w:t>10.1007/s00198-009-1100-1</w:t>
      </w:r>
    </w:p>
    <w:p w14:paraId="6805020F" w14:textId="48D4E20E" w:rsidR="00290B49" w:rsidRPr="00A76663" w:rsidRDefault="00290B49" w:rsidP="00290B49">
      <w:pPr>
        <w:pStyle w:val="ListParagraph"/>
        <w:numPr>
          <w:ilvl w:val="0"/>
          <w:numId w:val="1"/>
        </w:numPr>
        <w:spacing w:after="0" w:line="240" w:lineRule="auto"/>
        <w:rPr>
          <w:lang w:val="fr-CA"/>
        </w:rPr>
      </w:pPr>
      <w:r w:rsidRPr="00A76663">
        <w:rPr>
          <w:lang w:val="fr-CA"/>
        </w:rPr>
        <w:t>Parachute</w:t>
      </w:r>
      <w:r>
        <w:rPr>
          <w:lang w:val="fr-CA"/>
        </w:rPr>
        <w:t xml:space="preserve">, </w:t>
      </w:r>
      <w:r w:rsidRPr="00A76663">
        <w:rPr>
          <w:lang w:val="fr-CA"/>
        </w:rPr>
        <w:t>BC Injury Research and Prevention Unit</w:t>
      </w:r>
      <w:r>
        <w:rPr>
          <w:lang w:val="fr-CA"/>
        </w:rPr>
        <w:t>, Agence de la santé publique du Canada. Potentiel perdu, potentiel de changement : le coût des blessures du Canada 2021.</w:t>
      </w:r>
      <w:r w:rsidRPr="00A76663">
        <w:rPr>
          <w:lang w:val="fr-CA"/>
        </w:rPr>
        <w:t xml:space="preserve"> </w:t>
      </w:r>
      <w:r>
        <w:rPr>
          <w:lang w:val="fr-CA"/>
        </w:rPr>
        <w:t>Toronto (ON): Parachute; 2021.</w:t>
      </w:r>
      <w:r w:rsidRPr="00A76663">
        <w:rPr>
          <w:lang w:val="fr-CA"/>
        </w:rPr>
        <w:t xml:space="preserve"> </w:t>
      </w:r>
      <w:r>
        <w:rPr>
          <w:lang w:val="fr-CA"/>
        </w:rPr>
        <w:t xml:space="preserve">Récupéré le 18 octobre au </w:t>
      </w:r>
      <w:hyperlink r:id="rId9" w:history="1">
        <w:r w:rsidRPr="000A1F88">
          <w:rPr>
            <w:rStyle w:val="Hyperlink"/>
            <w:lang w:val="fr-CA"/>
          </w:rPr>
          <w:t>https://parachute.ca/fr/ressource-professionnelle/le-cout-des-blessures-au-canada/</w:t>
        </w:r>
      </w:hyperlink>
      <w:r>
        <w:rPr>
          <w:lang w:val="fr-CA"/>
        </w:rPr>
        <w:t xml:space="preserve"> </w:t>
      </w:r>
    </w:p>
    <w:p w14:paraId="232CF95B" w14:textId="22E9B2CE" w:rsidR="00290B49" w:rsidRPr="00A76663" w:rsidRDefault="00290B49" w:rsidP="00290B49">
      <w:pPr>
        <w:pStyle w:val="ListParagraph"/>
        <w:numPr>
          <w:ilvl w:val="0"/>
          <w:numId w:val="1"/>
        </w:numPr>
        <w:spacing w:after="0" w:line="240" w:lineRule="auto"/>
        <w:rPr>
          <w:lang w:val="fr-CA"/>
        </w:rPr>
      </w:pPr>
      <w:r w:rsidRPr="00A76663">
        <w:rPr>
          <w:lang w:val="fr-CA"/>
        </w:rPr>
        <w:t xml:space="preserve">Montero-Odasso M, van der Velde N, Alexander NB, et al. </w:t>
      </w:r>
      <w:r w:rsidRPr="00BC62F4">
        <w:t>New horizons in falls prevention and management for older adults: a global initiative. </w:t>
      </w:r>
      <w:r w:rsidRPr="00F30A36">
        <w:rPr>
          <w:lang w:val="fr-CA"/>
        </w:rPr>
        <w:t>Age Ageing</w:t>
      </w:r>
      <w:r w:rsidRPr="00A76663">
        <w:rPr>
          <w:lang w:val="fr-CA"/>
        </w:rPr>
        <w:t xml:space="preserve">. 2021;50(5):1499-507. </w:t>
      </w:r>
      <w:r>
        <w:rPr>
          <w:lang w:val="fr-CA"/>
        </w:rPr>
        <w:t xml:space="preserve">doi: </w:t>
      </w:r>
      <w:r w:rsidRPr="00A76663">
        <w:rPr>
          <w:lang w:val="fr-CA"/>
        </w:rPr>
        <w:t>10.1093/ageing/afab076</w:t>
      </w:r>
      <w:r>
        <w:rPr>
          <w:lang w:val="fr-CA"/>
        </w:rPr>
        <w:t xml:space="preserve"> </w:t>
      </w:r>
    </w:p>
    <w:p w14:paraId="0F66CDDC" w14:textId="7A7D41C7" w:rsidR="00290B49" w:rsidRPr="00A76663" w:rsidRDefault="00290B49" w:rsidP="00290B49">
      <w:pPr>
        <w:pStyle w:val="ListParagraph"/>
        <w:numPr>
          <w:ilvl w:val="0"/>
          <w:numId w:val="1"/>
        </w:numPr>
        <w:spacing w:after="0" w:line="240" w:lineRule="auto"/>
        <w:rPr>
          <w:lang w:val="fr-CA"/>
        </w:rPr>
      </w:pPr>
      <w:r w:rsidRPr="00A76663">
        <w:rPr>
          <w:lang w:val="fr-CA"/>
        </w:rPr>
        <w:t xml:space="preserve">James SL, Lucchesi LR, Bisignano C, et al. </w:t>
      </w:r>
      <w:r w:rsidRPr="00BC62F4">
        <w:t>The global burden of falls: global, regional and national estimates of morbidity and mortality from the Global Burden of Disease Study 2017. </w:t>
      </w:r>
      <w:r w:rsidRPr="00F30A36">
        <w:rPr>
          <w:lang w:val="fr-CA"/>
        </w:rPr>
        <w:t>Inj Prev.</w:t>
      </w:r>
      <w:r w:rsidRPr="00A76663">
        <w:rPr>
          <w:lang w:val="fr-CA"/>
        </w:rPr>
        <w:t xml:space="preserve"> 2020;26</w:t>
      </w:r>
      <w:r>
        <w:rPr>
          <w:lang w:val="fr-CA"/>
        </w:rPr>
        <w:t xml:space="preserve"> S</w:t>
      </w:r>
      <w:r w:rsidRPr="00A76663">
        <w:rPr>
          <w:lang w:val="fr-CA"/>
        </w:rPr>
        <w:t>upp</w:t>
      </w:r>
      <w:r>
        <w:rPr>
          <w:lang w:val="fr-CA"/>
        </w:rPr>
        <w:t>l</w:t>
      </w:r>
      <w:r w:rsidRPr="00A76663">
        <w:rPr>
          <w:lang w:val="fr-CA"/>
        </w:rPr>
        <w:t xml:space="preserve"> 1:i3-i11. </w:t>
      </w:r>
      <w:r>
        <w:rPr>
          <w:lang w:val="fr-CA"/>
        </w:rPr>
        <w:t xml:space="preserve">doi: </w:t>
      </w:r>
      <w:r w:rsidRPr="00A76663">
        <w:rPr>
          <w:lang w:val="fr-CA"/>
        </w:rPr>
        <w:t>10.1136/injuryprev-2019-043286</w:t>
      </w:r>
    </w:p>
    <w:p w14:paraId="232A0C38" w14:textId="60693094" w:rsidR="007B487C" w:rsidRPr="00BC4F46" w:rsidRDefault="007B487C" w:rsidP="007B487C">
      <w:pPr>
        <w:pStyle w:val="ListParagraph"/>
        <w:numPr>
          <w:ilvl w:val="0"/>
          <w:numId w:val="1"/>
        </w:numPr>
        <w:spacing w:after="0" w:line="240" w:lineRule="auto"/>
        <w:rPr>
          <w:lang w:val="fr-CA"/>
        </w:rPr>
      </w:pPr>
      <w:r w:rsidRPr="00D26ED2">
        <w:t xml:space="preserve">National Center for Biotechnology Information-National Library of Medicine-National Institutes of Health. </w:t>
      </w:r>
      <w:r w:rsidRPr="00BC4F46">
        <w:rPr>
          <w:lang w:val="fr-CA"/>
        </w:rPr>
        <w:t>What are clinical practice guidelines? 2006</w:t>
      </w:r>
      <w:r w:rsidR="00290B49">
        <w:rPr>
          <w:lang w:val="fr-CA"/>
        </w:rPr>
        <w:t>.</w:t>
      </w:r>
      <w:r w:rsidRPr="00BC4F46">
        <w:rPr>
          <w:lang w:val="fr-CA"/>
        </w:rPr>
        <w:t xml:space="preserve"> </w:t>
      </w:r>
      <w:r w:rsidR="00290B49">
        <w:rPr>
          <w:lang w:val="fr-CA"/>
        </w:rPr>
        <w:t>Récupéré le 17 octobre</w:t>
      </w:r>
      <w:r w:rsidR="003A6E0B">
        <w:rPr>
          <w:lang w:val="fr-CA"/>
        </w:rPr>
        <w:t> </w:t>
      </w:r>
      <w:r w:rsidR="00290B49">
        <w:rPr>
          <w:lang w:val="fr-CA"/>
        </w:rPr>
        <w:t>2021 au</w:t>
      </w:r>
      <w:r w:rsidRPr="00BC4F46">
        <w:rPr>
          <w:lang w:val="fr-CA"/>
        </w:rPr>
        <w:t xml:space="preserve"> </w:t>
      </w:r>
      <w:hyperlink r:id="rId10" w:history="1">
        <w:r w:rsidRPr="00BC4F46">
          <w:rPr>
            <w:rStyle w:val="Hyperlink"/>
            <w:lang w:val="fr-CA"/>
          </w:rPr>
          <w:t>https://www.ncbi.nlm.nih.gov/books/NBK390308/</w:t>
        </w:r>
      </w:hyperlink>
      <w:r w:rsidR="00290B49">
        <w:rPr>
          <w:lang w:val="fr-CA"/>
        </w:rPr>
        <w:t xml:space="preserve"> (en anglais)</w:t>
      </w:r>
    </w:p>
    <w:p w14:paraId="34ED8B43" w14:textId="3251714B" w:rsidR="00290B49" w:rsidRPr="00A76663" w:rsidRDefault="00290B49" w:rsidP="00290B49">
      <w:pPr>
        <w:pStyle w:val="ListParagraph"/>
        <w:numPr>
          <w:ilvl w:val="0"/>
          <w:numId w:val="1"/>
        </w:numPr>
        <w:spacing w:after="0" w:line="240" w:lineRule="auto"/>
        <w:rPr>
          <w:lang w:val="fr-CA"/>
        </w:rPr>
      </w:pPr>
      <w:r w:rsidRPr="00BC62F4">
        <w:t>Williams-Roberts H, Arnold C, Kemp D, Crizzle A, Johnson S. Scoping Review of Clinical Practice Guidelines for Fall Risk Screening and Assessment in Older Adults across the Care Continuum. </w:t>
      </w:r>
      <w:r w:rsidRPr="00F30A36">
        <w:rPr>
          <w:lang w:val="fr-CA"/>
        </w:rPr>
        <w:t>Can J Aging</w:t>
      </w:r>
      <w:r w:rsidRPr="00A76663">
        <w:rPr>
          <w:lang w:val="fr-CA"/>
        </w:rPr>
        <w:t xml:space="preserve">. 2021;40(2):206-23. </w:t>
      </w:r>
      <w:r>
        <w:rPr>
          <w:lang w:val="fr-CA"/>
        </w:rPr>
        <w:t xml:space="preserve">doi: </w:t>
      </w:r>
      <w:r w:rsidRPr="00A76663">
        <w:rPr>
          <w:lang w:val="fr-CA"/>
        </w:rPr>
        <w:t>10.1017/S0714980820000112</w:t>
      </w:r>
    </w:p>
    <w:p w14:paraId="180448F5" w14:textId="570D8E89" w:rsidR="00290B49" w:rsidRPr="00A76663" w:rsidRDefault="00290B49" w:rsidP="00290B49">
      <w:pPr>
        <w:pStyle w:val="ListParagraph"/>
        <w:numPr>
          <w:ilvl w:val="0"/>
          <w:numId w:val="1"/>
        </w:numPr>
        <w:spacing w:after="0" w:line="240" w:lineRule="auto"/>
        <w:rPr>
          <w:lang w:val="fr-CA"/>
        </w:rPr>
      </w:pPr>
      <w:r w:rsidRPr="00A76663">
        <w:rPr>
          <w:lang w:val="fr-CA"/>
        </w:rPr>
        <w:t xml:space="preserve">Association </w:t>
      </w:r>
      <w:r>
        <w:rPr>
          <w:lang w:val="fr-CA"/>
        </w:rPr>
        <w:t>des infirmières et infirmiers autorisés de l’</w:t>
      </w:r>
      <w:r w:rsidRPr="00A76663">
        <w:rPr>
          <w:lang w:val="fr-CA"/>
        </w:rPr>
        <w:t>Ontario</w:t>
      </w:r>
      <w:r>
        <w:rPr>
          <w:lang w:val="fr-CA"/>
        </w:rPr>
        <w:t>.</w:t>
      </w:r>
      <w:r w:rsidRPr="00A76663">
        <w:rPr>
          <w:lang w:val="fr-CA"/>
        </w:rPr>
        <w:t xml:space="preserve"> </w:t>
      </w:r>
      <w:r>
        <w:rPr>
          <w:lang w:val="fr-CA"/>
        </w:rPr>
        <w:t>Empêcher les chutes et réduire les blessures associées. 4</w:t>
      </w:r>
      <w:r w:rsidRPr="00166556">
        <w:rPr>
          <w:vertAlign w:val="superscript"/>
          <w:lang w:val="fr-CA"/>
        </w:rPr>
        <w:t>e</w:t>
      </w:r>
      <w:r>
        <w:rPr>
          <w:lang w:val="fr-CA"/>
        </w:rPr>
        <w:t xml:space="preserve"> éd. Toronto (ON): auteur; </w:t>
      </w:r>
      <w:r w:rsidRPr="00A76663">
        <w:rPr>
          <w:lang w:val="fr-CA"/>
        </w:rPr>
        <w:t>2017</w:t>
      </w:r>
      <w:r>
        <w:rPr>
          <w:lang w:val="fr-CA"/>
        </w:rPr>
        <w:t>, sep. Récupéré le 16 octobre</w:t>
      </w:r>
      <w:r w:rsidR="003A6E0B">
        <w:rPr>
          <w:lang w:val="fr-CA"/>
        </w:rPr>
        <w:t> </w:t>
      </w:r>
      <w:r>
        <w:rPr>
          <w:lang w:val="fr-CA"/>
        </w:rPr>
        <w:t xml:space="preserve">2021 au </w:t>
      </w:r>
      <w:hyperlink r:id="rId11" w:history="1">
        <w:r w:rsidRPr="000A1F88">
          <w:rPr>
            <w:rStyle w:val="Hyperlink"/>
            <w:lang w:val="fr-CA"/>
          </w:rPr>
          <w:t>https://rnao.ca/sites/rnao-ca/files/bpg/translations/Empecher_les_chutes_-_Final_December_2017.pdf</w:t>
        </w:r>
      </w:hyperlink>
      <w:r>
        <w:rPr>
          <w:lang w:val="fr-CA"/>
        </w:rPr>
        <w:t xml:space="preserve"> </w:t>
      </w:r>
    </w:p>
    <w:p w14:paraId="06CA310E" w14:textId="797429C7" w:rsidR="00290B49" w:rsidRPr="00BF5932" w:rsidRDefault="00290B49" w:rsidP="00290B49">
      <w:pPr>
        <w:pStyle w:val="ListParagraph"/>
        <w:numPr>
          <w:ilvl w:val="0"/>
          <w:numId w:val="1"/>
        </w:numPr>
        <w:spacing w:after="0" w:line="240" w:lineRule="auto"/>
        <w:rPr>
          <w:lang w:val="fr-CA"/>
        </w:rPr>
      </w:pPr>
      <w:r w:rsidRPr="00BC62F4">
        <w:lastRenderedPageBreak/>
        <w:t>Kim J, Lee W, Lee SH. A Systematic Review of the Guidelines and Delphi Study for the Multifactorial Fall Risk Assessment of Community-Dwelling Elderly. </w:t>
      </w:r>
      <w:r w:rsidRPr="00F30A36">
        <w:rPr>
          <w:lang w:val="fr-CA"/>
        </w:rPr>
        <w:t xml:space="preserve">Int J Environ Res Public </w:t>
      </w:r>
      <w:r w:rsidRPr="00BF5932">
        <w:rPr>
          <w:lang w:val="fr-CA"/>
        </w:rPr>
        <w:t xml:space="preserve">Health. 2020 août 21;17(17):6097. doi: 10.3390/ijerph17176097 </w:t>
      </w:r>
    </w:p>
    <w:p w14:paraId="6CE2A2FA" w14:textId="4CD95B68" w:rsidR="005A66ED" w:rsidRPr="00BF5932" w:rsidRDefault="00BF5932" w:rsidP="005A66ED">
      <w:pPr>
        <w:pStyle w:val="ListParagraph"/>
        <w:numPr>
          <w:ilvl w:val="0"/>
          <w:numId w:val="1"/>
        </w:numPr>
        <w:rPr>
          <w:lang w:val="fr-CA"/>
        </w:rPr>
      </w:pPr>
      <w:r w:rsidRPr="00BF5932">
        <w:rPr>
          <w:lang w:val="fr-CA"/>
        </w:rPr>
        <w:t xml:space="preserve">Partenariat des RLISS. </w:t>
      </w:r>
      <w:r w:rsidR="005A66ED" w:rsidRPr="00BF5932">
        <w:rPr>
          <w:lang w:val="fr-CA"/>
        </w:rPr>
        <w:t>(2011)</w:t>
      </w:r>
      <w:r w:rsidRPr="00BF5932">
        <w:rPr>
          <w:lang w:val="fr-CA"/>
        </w:rPr>
        <w:t>.</w:t>
      </w:r>
      <w:r w:rsidR="005A66ED" w:rsidRPr="00BF5932">
        <w:rPr>
          <w:lang w:val="fr-CA"/>
        </w:rPr>
        <w:t xml:space="preserve"> </w:t>
      </w:r>
      <w:r w:rsidRPr="00BF5932">
        <w:rPr>
          <w:lang w:val="fr-CA"/>
        </w:rPr>
        <w:t>Projet provincial d’intégration des initiatives de prévention des chutes : cadre stratégique et boîte à outils</w:t>
      </w:r>
      <w:r w:rsidR="005A66ED" w:rsidRPr="00BF5932">
        <w:rPr>
          <w:lang w:val="fr-CA"/>
        </w:rPr>
        <w:t>. Toronto</w:t>
      </w:r>
      <w:r w:rsidRPr="00BF5932">
        <w:rPr>
          <w:lang w:val="fr-CA"/>
        </w:rPr>
        <w:t xml:space="preserve"> (ON) </w:t>
      </w:r>
      <w:r w:rsidR="005A66ED" w:rsidRPr="00BF5932">
        <w:rPr>
          <w:lang w:val="fr-CA"/>
        </w:rPr>
        <w:t xml:space="preserve">: </w:t>
      </w:r>
      <w:r w:rsidRPr="00BF5932">
        <w:rPr>
          <w:lang w:val="fr-CA"/>
        </w:rPr>
        <w:t>Imprimeur de la Reine pour l’</w:t>
      </w:r>
      <w:r w:rsidR="005A66ED" w:rsidRPr="00BF5932">
        <w:rPr>
          <w:lang w:val="fr-CA"/>
        </w:rPr>
        <w:t>Ontario.</w:t>
      </w:r>
    </w:p>
    <w:p w14:paraId="78B2BDC7" w14:textId="7873A7D5" w:rsidR="003D554B" w:rsidRPr="00BC4F46" w:rsidRDefault="00290B49" w:rsidP="000748C2">
      <w:pPr>
        <w:pStyle w:val="ListParagraph"/>
        <w:numPr>
          <w:ilvl w:val="0"/>
          <w:numId w:val="1"/>
        </w:numPr>
        <w:spacing w:line="240" w:lineRule="auto"/>
        <w:rPr>
          <w:lang w:val="fr-CA"/>
        </w:rPr>
      </w:pPr>
      <w:r w:rsidRPr="00BC62F4">
        <w:t xml:space="preserve">Hyndman, B. Towards an Integrated, Systems-Based Approach to Fall Prevention in Ontario: An Environmental Scan of Current Interventions and Recommendations for Action. </w:t>
      </w:r>
      <w:r w:rsidRPr="00A76663">
        <w:rPr>
          <w:lang w:val="fr-CA"/>
        </w:rPr>
        <w:t>Toronto</w:t>
      </w:r>
      <w:r>
        <w:rPr>
          <w:lang w:val="fr-CA"/>
        </w:rPr>
        <w:t xml:space="preserve"> (ON)</w:t>
      </w:r>
      <w:r w:rsidRPr="00A76663">
        <w:rPr>
          <w:lang w:val="fr-CA"/>
        </w:rPr>
        <w:t xml:space="preserve">: </w:t>
      </w:r>
      <w:r>
        <w:rPr>
          <w:lang w:val="fr-CA"/>
        </w:rPr>
        <w:t>Fondation ontarienne de neurotraumatologie;</w:t>
      </w:r>
      <w:r w:rsidRPr="00A76663">
        <w:rPr>
          <w:lang w:val="fr-CA"/>
        </w:rPr>
        <w:t xml:space="preserve"> 2018</w:t>
      </w:r>
    </w:p>
    <w:p w14:paraId="7C277533" w14:textId="07FA8FFE" w:rsidR="006130EC" w:rsidRPr="0085178C" w:rsidRDefault="001271D6" w:rsidP="000748C2">
      <w:pPr>
        <w:pStyle w:val="ListParagraph"/>
        <w:numPr>
          <w:ilvl w:val="0"/>
          <w:numId w:val="1"/>
        </w:numPr>
        <w:spacing w:line="240" w:lineRule="auto"/>
        <w:rPr>
          <w:lang w:val="fr-CA"/>
        </w:rPr>
      </w:pPr>
      <w:r w:rsidRPr="00A76663">
        <w:rPr>
          <w:lang w:val="fr-CA"/>
        </w:rPr>
        <w:t xml:space="preserve">Montero-Odasso MM, Kamkar N, Pieruccini-Faria F, et al. </w:t>
      </w:r>
      <w:r w:rsidRPr="00BC62F4">
        <w:t>Evaluation of Clinical Practice Guidelines on Fall Prevention and Management for Older Adults: A Systematic Review. </w:t>
      </w:r>
      <w:r w:rsidRPr="00D521AB">
        <w:rPr>
          <w:lang w:val="fr-CA"/>
        </w:rPr>
        <w:t>JAMA Netw Open</w:t>
      </w:r>
      <w:r w:rsidRPr="00A76663">
        <w:rPr>
          <w:lang w:val="fr-CA"/>
        </w:rPr>
        <w:t xml:space="preserve">. </w:t>
      </w:r>
      <w:r w:rsidRPr="0085178C">
        <w:rPr>
          <w:lang w:val="fr-CA"/>
        </w:rPr>
        <w:t>2021 déc 1;4(12):e2138911. doi: 10.1001/jamanetworkopen.2021.38911.</w:t>
      </w:r>
      <w:r w:rsidR="00693B62" w:rsidRPr="0085178C">
        <w:rPr>
          <w:lang w:val="fr-CA"/>
        </w:rPr>
        <w:t>doi:10.1001/jamanetworkopen.2021.38911</w:t>
      </w:r>
      <w:r w:rsidRPr="0085178C">
        <w:rPr>
          <w:lang w:val="fr-CA"/>
        </w:rPr>
        <w:t xml:space="preserve"> </w:t>
      </w:r>
    </w:p>
    <w:p w14:paraId="3C43F279" w14:textId="3272AF42" w:rsidR="00687EA1" w:rsidRPr="0085178C" w:rsidRDefault="00687EA1" w:rsidP="000748C2">
      <w:pPr>
        <w:pStyle w:val="ListParagraph"/>
        <w:numPr>
          <w:ilvl w:val="0"/>
          <w:numId w:val="1"/>
        </w:numPr>
        <w:spacing w:line="240" w:lineRule="auto"/>
        <w:rPr>
          <w:rStyle w:val="Hyperlink"/>
          <w:color w:val="auto"/>
          <w:u w:val="none"/>
          <w:lang w:val="fr-CA"/>
        </w:rPr>
      </w:pPr>
      <w:r w:rsidRPr="0085178C">
        <w:rPr>
          <w:lang w:val="fr-CA"/>
        </w:rPr>
        <w:t xml:space="preserve">Montero-Odasso M, van der Velde N, Martin FC, et al. </w:t>
      </w:r>
      <w:r w:rsidRPr="00D26ED2">
        <w:t>World guidelines for falls prevention and management for older adults: a global initiative. </w:t>
      </w:r>
      <w:r w:rsidRPr="0085178C">
        <w:rPr>
          <w:i/>
          <w:iCs/>
          <w:lang w:val="fr-CA"/>
        </w:rPr>
        <w:t>Age Ageing</w:t>
      </w:r>
      <w:r w:rsidRPr="0085178C">
        <w:rPr>
          <w:lang w:val="fr-CA"/>
        </w:rPr>
        <w:t>. 2022;51(9):afac205. doi:10.1093/ageing/afac205</w:t>
      </w:r>
    </w:p>
    <w:p w14:paraId="4D1C7811" w14:textId="5E5BF75A" w:rsidR="001271D6" w:rsidRPr="00A76663" w:rsidRDefault="001271D6" w:rsidP="001271D6">
      <w:pPr>
        <w:pStyle w:val="ListParagraph"/>
        <w:numPr>
          <w:ilvl w:val="0"/>
          <w:numId w:val="1"/>
        </w:numPr>
        <w:spacing w:line="240" w:lineRule="auto"/>
        <w:rPr>
          <w:lang w:val="fr-CA"/>
        </w:rPr>
      </w:pPr>
      <w:r w:rsidRPr="0085178C">
        <w:rPr>
          <w:lang w:val="fr-CA"/>
        </w:rPr>
        <w:t>Gagnon, C., Lafrance, M. Prévention des</w:t>
      </w:r>
      <w:r>
        <w:rPr>
          <w:lang w:val="fr-CA"/>
        </w:rPr>
        <w:t xml:space="preserve"> chutes auprès des personnes âgées vivant à domicile. Analyse des données scientifiques et recommandations préliminaires à l’élaboration d’un guide de pratique clinique</w:t>
      </w:r>
      <w:r w:rsidRPr="00106C58">
        <w:rPr>
          <w:lang w:val="fr-CA"/>
        </w:rPr>
        <w:t xml:space="preserve">. </w:t>
      </w:r>
      <w:r>
        <w:rPr>
          <w:lang w:val="fr-CA"/>
        </w:rPr>
        <w:t xml:space="preserve">Québec (QC): </w:t>
      </w:r>
      <w:r w:rsidRPr="00A76663">
        <w:rPr>
          <w:lang w:val="fr-CA"/>
        </w:rPr>
        <w:t>Institut national de</w:t>
      </w:r>
      <w:r>
        <w:rPr>
          <w:lang w:val="fr-CA"/>
        </w:rPr>
        <w:t xml:space="preserve"> </w:t>
      </w:r>
      <w:r w:rsidRPr="00A76663">
        <w:rPr>
          <w:lang w:val="fr-CA"/>
        </w:rPr>
        <w:t>santé publique du Québec</w:t>
      </w:r>
      <w:r>
        <w:rPr>
          <w:lang w:val="fr-CA"/>
        </w:rPr>
        <w:t>;</w:t>
      </w:r>
      <w:r w:rsidRPr="00A76663">
        <w:rPr>
          <w:lang w:val="fr-CA"/>
        </w:rPr>
        <w:t xml:space="preserve"> 2011</w:t>
      </w:r>
      <w:r>
        <w:rPr>
          <w:lang w:val="fr-CA"/>
        </w:rPr>
        <w:t xml:space="preserve">. Récupéré le 16 octobre 2021 au </w:t>
      </w:r>
      <w:hyperlink r:id="rId12" w:history="1">
        <w:r w:rsidRPr="000A1F88">
          <w:rPr>
            <w:rStyle w:val="Hyperlink"/>
            <w:lang w:val="fr-CA"/>
          </w:rPr>
          <w:t>https://www.inspq.qc.ca/sites/default/files/publications/1241_prevchutespersageesanalyserecomm.pdf</w:t>
        </w:r>
      </w:hyperlink>
      <w:r>
        <w:rPr>
          <w:lang w:val="fr-CA"/>
        </w:rPr>
        <w:t xml:space="preserve"> </w:t>
      </w:r>
    </w:p>
    <w:p w14:paraId="58370B93" w14:textId="78FF8B6E" w:rsidR="001271D6" w:rsidRPr="00A76663" w:rsidRDefault="001271D6" w:rsidP="001271D6">
      <w:pPr>
        <w:pStyle w:val="ListParagraph"/>
        <w:numPr>
          <w:ilvl w:val="0"/>
          <w:numId w:val="1"/>
        </w:numPr>
        <w:spacing w:line="240" w:lineRule="auto"/>
        <w:rPr>
          <w:bCs/>
          <w:lang w:val="fr-CA"/>
        </w:rPr>
      </w:pPr>
      <w:r w:rsidRPr="00BC62F4">
        <w:t xml:space="preserve">Scott, V., Bawa, H., Feldman, F., Sims-Gould, J., Leung, M., Tan, N. </w:t>
      </w:r>
      <w:r w:rsidRPr="00BC62F4">
        <w:rPr>
          <w:bCs/>
        </w:rPr>
        <w:t xml:space="preserve">Promoting Active Living (PAL): Best Practice Guidelines for Fall Prevention in Assisted Living. </w:t>
      </w:r>
      <w:r w:rsidRPr="00A76663">
        <w:rPr>
          <w:bCs/>
          <w:lang w:val="fr-CA"/>
        </w:rPr>
        <w:t xml:space="preserve">Victoria </w:t>
      </w:r>
      <w:r>
        <w:rPr>
          <w:bCs/>
          <w:lang w:val="fr-CA"/>
        </w:rPr>
        <w:t>(</w:t>
      </w:r>
      <w:r w:rsidRPr="00A76663">
        <w:rPr>
          <w:bCs/>
          <w:lang w:val="fr-CA"/>
        </w:rPr>
        <w:t>BC</w:t>
      </w:r>
      <w:r>
        <w:rPr>
          <w:bCs/>
          <w:lang w:val="fr-CA"/>
        </w:rPr>
        <w:t>)</w:t>
      </w:r>
      <w:r w:rsidRPr="00A76663">
        <w:rPr>
          <w:bCs/>
          <w:lang w:val="fr-CA"/>
        </w:rPr>
        <w:t xml:space="preserve">: </w:t>
      </w:r>
      <w:r>
        <w:rPr>
          <w:bCs/>
          <w:lang w:val="fr-CA"/>
        </w:rPr>
        <w:t xml:space="preserve">ministère de la Vie saine et des Sports; </w:t>
      </w:r>
      <w:r w:rsidRPr="00A76663">
        <w:rPr>
          <w:bCs/>
          <w:lang w:val="fr-CA"/>
        </w:rPr>
        <w:t>2008</w:t>
      </w:r>
      <w:r w:rsidR="00875289">
        <w:rPr>
          <w:bCs/>
          <w:lang w:val="fr-CA"/>
        </w:rPr>
        <w:t>.</w:t>
      </w:r>
    </w:p>
    <w:p w14:paraId="52C3F9B7" w14:textId="3A73190C" w:rsidR="001271D6" w:rsidRPr="00A76663" w:rsidRDefault="001271D6" w:rsidP="001271D6">
      <w:pPr>
        <w:pStyle w:val="ListParagraph"/>
        <w:numPr>
          <w:ilvl w:val="0"/>
          <w:numId w:val="1"/>
        </w:numPr>
        <w:spacing w:line="240" w:lineRule="auto"/>
        <w:rPr>
          <w:lang w:val="fr-CA"/>
        </w:rPr>
      </w:pPr>
      <w:r>
        <w:rPr>
          <w:lang w:val="fr-CA"/>
        </w:rPr>
        <w:t>Office régional de la santé de Winnipeg</w:t>
      </w:r>
      <w:r w:rsidRPr="00A76663">
        <w:rPr>
          <w:lang w:val="fr-CA"/>
        </w:rPr>
        <w:t xml:space="preserve">. </w:t>
      </w:r>
      <w:r w:rsidRPr="00BC62F4">
        <w:t xml:space="preserve">Falls prevention and management. Regional clinical practice guidelines: Acute care facilities; Personal care homes/Long term care facilities; Community services and programs. </w:t>
      </w:r>
      <w:r>
        <w:rPr>
          <w:lang w:val="fr-CA"/>
        </w:rPr>
        <w:t xml:space="preserve">Winnipeg (MN): ORSW; </w:t>
      </w:r>
      <w:r w:rsidRPr="00A76663">
        <w:rPr>
          <w:lang w:val="fr-CA"/>
        </w:rPr>
        <w:t>2011</w:t>
      </w:r>
      <w:r>
        <w:rPr>
          <w:lang w:val="fr-CA"/>
        </w:rPr>
        <w:t xml:space="preserve"> mai. Récupéré le 19 octobre au</w:t>
      </w:r>
      <w:r w:rsidRPr="00A76663">
        <w:rPr>
          <w:lang w:val="fr-CA"/>
        </w:rPr>
        <w:t xml:space="preserve"> </w:t>
      </w:r>
      <w:hyperlink r:id="rId13" w:history="1">
        <w:r w:rsidRPr="00A76663">
          <w:rPr>
            <w:rStyle w:val="Hyperlink"/>
            <w:lang w:val="fr-CA"/>
          </w:rPr>
          <w:t>https://professionals.wrha.mb.ca/old/extranet/eipt/files/EIPT-007-001.pdf</w:t>
        </w:r>
      </w:hyperlink>
      <w:r>
        <w:rPr>
          <w:lang w:val="fr-CA"/>
        </w:rPr>
        <w:t xml:space="preserve"> (en anglais) </w:t>
      </w:r>
    </w:p>
    <w:p w14:paraId="434FD039" w14:textId="3C15DFF3" w:rsidR="001271D6" w:rsidRPr="00A76663" w:rsidRDefault="001271D6" w:rsidP="001271D6">
      <w:pPr>
        <w:pStyle w:val="ListParagraph"/>
        <w:numPr>
          <w:ilvl w:val="0"/>
          <w:numId w:val="1"/>
        </w:numPr>
        <w:spacing w:line="240" w:lineRule="auto"/>
        <w:rPr>
          <w:lang w:val="fr-CA"/>
        </w:rPr>
      </w:pPr>
      <w:r w:rsidRPr="00BC62F4">
        <w:t xml:space="preserve">American Geriatrics Society, British Geriatrics Society. 2010 AGS/BGS Clinical Practice Guidelines: Prevention of falls in older persons. </w:t>
      </w:r>
      <w:r>
        <w:rPr>
          <w:lang w:val="fr-CA"/>
        </w:rPr>
        <w:t>Summary of recommendations.</w:t>
      </w:r>
      <w:r w:rsidRPr="00A76663">
        <w:rPr>
          <w:lang w:val="fr-CA"/>
        </w:rPr>
        <w:t xml:space="preserve"> 2010</w:t>
      </w:r>
      <w:r>
        <w:rPr>
          <w:lang w:val="fr-CA"/>
        </w:rPr>
        <w:t>. Récupéré le 20 octobre</w:t>
      </w:r>
      <w:r w:rsidR="003A6E0B">
        <w:rPr>
          <w:lang w:val="fr-CA"/>
        </w:rPr>
        <w:t> </w:t>
      </w:r>
      <w:r>
        <w:rPr>
          <w:lang w:val="fr-CA"/>
        </w:rPr>
        <w:t xml:space="preserve">2021 au </w:t>
      </w:r>
      <w:hyperlink r:id="rId14" w:history="1">
        <w:r w:rsidRPr="00A76663">
          <w:rPr>
            <w:rStyle w:val="Hyperlink"/>
            <w:lang w:val="fr-CA"/>
          </w:rPr>
          <w:t>https://sbgg.org.br/wp-content/uploads/2014/10/2010-AGSBGS-Clinical.pdf</w:t>
        </w:r>
      </w:hyperlink>
      <w:r>
        <w:rPr>
          <w:lang w:val="fr-CA"/>
        </w:rPr>
        <w:t xml:space="preserve"> (en anglais)</w:t>
      </w:r>
    </w:p>
    <w:p w14:paraId="67F40660" w14:textId="77777777" w:rsidR="001271D6" w:rsidRPr="00A76663" w:rsidRDefault="001271D6" w:rsidP="001271D6">
      <w:pPr>
        <w:pStyle w:val="ListParagraph"/>
        <w:numPr>
          <w:ilvl w:val="0"/>
          <w:numId w:val="1"/>
        </w:numPr>
        <w:spacing w:line="240" w:lineRule="auto"/>
        <w:rPr>
          <w:lang w:val="fr-CA"/>
        </w:rPr>
      </w:pPr>
      <w:r w:rsidRPr="00BC62F4">
        <w:t xml:space="preserve">American Medical Directors Association. Falls and fall risk clinical practice guidelines. </w:t>
      </w:r>
      <w:r w:rsidRPr="00A76663">
        <w:rPr>
          <w:lang w:val="fr-CA"/>
        </w:rPr>
        <w:t xml:space="preserve">Columbia </w:t>
      </w:r>
      <w:r>
        <w:rPr>
          <w:lang w:val="fr-CA"/>
        </w:rPr>
        <w:t>(</w:t>
      </w:r>
      <w:r w:rsidRPr="00A76663">
        <w:rPr>
          <w:lang w:val="fr-CA"/>
        </w:rPr>
        <w:t>MD</w:t>
      </w:r>
      <w:r>
        <w:rPr>
          <w:lang w:val="fr-CA"/>
        </w:rPr>
        <w:t>)</w:t>
      </w:r>
      <w:r w:rsidRPr="00A76663">
        <w:rPr>
          <w:lang w:val="fr-CA"/>
        </w:rPr>
        <w:t>: AMDA</w:t>
      </w:r>
      <w:r>
        <w:rPr>
          <w:lang w:val="fr-CA"/>
        </w:rPr>
        <w:t>;</w:t>
      </w:r>
      <w:r w:rsidRPr="00A76663">
        <w:rPr>
          <w:lang w:val="fr-CA"/>
        </w:rPr>
        <w:t xml:space="preserve"> 2011.</w:t>
      </w:r>
    </w:p>
    <w:p w14:paraId="17A591C1" w14:textId="28906C8F" w:rsidR="001271D6" w:rsidRPr="00A76663" w:rsidRDefault="001271D6" w:rsidP="001271D6">
      <w:pPr>
        <w:pStyle w:val="ListParagraph"/>
        <w:numPr>
          <w:ilvl w:val="0"/>
          <w:numId w:val="1"/>
        </w:numPr>
        <w:spacing w:line="240" w:lineRule="auto"/>
        <w:rPr>
          <w:lang w:val="fr-CA"/>
        </w:rPr>
      </w:pPr>
      <w:r w:rsidRPr="00A76663">
        <w:rPr>
          <w:lang w:val="fr-CA"/>
        </w:rPr>
        <w:t xml:space="preserve">Avin KG, Hanke TA, Kirk-Sanchez N, et al. </w:t>
      </w:r>
      <w:r w:rsidRPr="00BC62F4">
        <w:t>Management of falls in community-dwelling older adults: clinical guidance statement from the Academy of Geriatric Physical Therapy of the American Physical Therapy Association. </w:t>
      </w:r>
      <w:r w:rsidRPr="00F30A36">
        <w:rPr>
          <w:lang w:val="fr-CA"/>
        </w:rPr>
        <w:t>Phys Ther</w:t>
      </w:r>
      <w:r w:rsidRPr="00A76663">
        <w:rPr>
          <w:lang w:val="fr-CA"/>
        </w:rPr>
        <w:t xml:space="preserve">. 2015;95(6):815-34. </w:t>
      </w:r>
      <w:r>
        <w:rPr>
          <w:lang w:val="fr-CA"/>
        </w:rPr>
        <w:t xml:space="preserve">doi: </w:t>
      </w:r>
      <w:r w:rsidRPr="00A76663">
        <w:rPr>
          <w:lang w:val="fr-CA"/>
        </w:rPr>
        <w:t>10.2522/ptj.20140415</w:t>
      </w:r>
    </w:p>
    <w:p w14:paraId="45D55CC6" w14:textId="77777777" w:rsidR="001271D6" w:rsidRPr="00A76663" w:rsidRDefault="001271D6" w:rsidP="001271D6">
      <w:pPr>
        <w:pStyle w:val="ListParagraph"/>
        <w:numPr>
          <w:ilvl w:val="0"/>
          <w:numId w:val="1"/>
        </w:numPr>
        <w:spacing w:line="240" w:lineRule="auto"/>
        <w:rPr>
          <w:lang w:val="fr-CA"/>
        </w:rPr>
      </w:pPr>
      <w:r w:rsidRPr="00A76663">
        <w:rPr>
          <w:lang w:val="fr-CA"/>
        </w:rPr>
        <w:t xml:space="preserve">Degelau J, Belz M, Bungum L, Flavin P, et al. </w:t>
      </w:r>
      <w:r w:rsidRPr="00BC62F4">
        <w:t xml:space="preserve">Institute for Clinical Systems Improvement (ICSI). </w:t>
      </w:r>
      <w:r w:rsidRPr="00A76663">
        <w:rPr>
          <w:lang w:val="fr-CA"/>
        </w:rPr>
        <w:t xml:space="preserve">Bloomington </w:t>
      </w:r>
      <w:r>
        <w:rPr>
          <w:lang w:val="fr-CA"/>
        </w:rPr>
        <w:t>(</w:t>
      </w:r>
      <w:r w:rsidRPr="00A76663">
        <w:rPr>
          <w:lang w:val="fr-CA"/>
        </w:rPr>
        <w:t>MN</w:t>
      </w:r>
      <w:r>
        <w:rPr>
          <w:lang w:val="fr-CA"/>
        </w:rPr>
        <w:t>)</w:t>
      </w:r>
      <w:r w:rsidRPr="00A76663">
        <w:rPr>
          <w:lang w:val="fr-CA"/>
        </w:rPr>
        <w:t>: Institute for Clinical Systems Improvement (ICSI)</w:t>
      </w:r>
      <w:r>
        <w:rPr>
          <w:lang w:val="fr-CA"/>
        </w:rPr>
        <w:t>;</w:t>
      </w:r>
      <w:r w:rsidRPr="00A76663">
        <w:rPr>
          <w:lang w:val="fr-CA"/>
        </w:rPr>
        <w:t xml:space="preserve"> 2008.</w:t>
      </w:r>
    </w:p>
    <w:p w14:paraId="2554F298" w14:textId="017EE8D2" w:rsidR="001271D6" w:rsidRPr="00A76663" w:rsidRDefault="001271D6" w:rsidP="001271D6">
      <w:pPr>
        <w:pStyle w:val="ListParagraph"/>
        <w:numPr>
          <w:ilvl w:val="0"/>
          <w:numId w:val="1"/>
        </w:numPr>
        <w:spacing w:line="240" w:lineRule="auto"/>
        <w:rPr>
          <w:lang w:val="fr-CA"/>
        </w:rPr>
      </w:pPr>
      <w:r w:rsidRPr="00BC62F4">
        <w:t xml:space="preserve">Health Care Association of New Jersey. </w:t>
      </w:r>
      <w:r w:rsidRPr="00A76663">
        <w:rPr>
          <w:lang w:val="fr-CA"/>
        </w:rPr>
        <w:t>Fall management guideline</w:t>
      </w:r>
      <w:r>
        <w:rPr>
          <w:lang w:val="fr-CA"/>
        </w:rPr>
        <w:t>.</w:t>
      </w:r>
      <w:r w:rsidRPr="00A76663">
        <w:rPr>
          <w:lang w:val="fr-CA"/>
        </w:rPr>
        <w:t xml:space="preserve"> 2012</w:t>
      </w:r>
      <w:r>
        <w:rPr>
          <w:lang w:val="fr-CA"/>
        </w:rPr>
        <w:t>. Récupéré le 20 octobre</w:t>
      </w:r>
      <w:r w:rsidR="003A6E0B">
        <w:rPr>
          <w:lang w:val="fr-CA"/>
        </w:rPr>
        <w:t> </w:t>
      </w:r>
      <w:r>
        <w:rPr>
          <w:lang w:val="fr-CA"/>
        </w:rPr>
        <w:t xml:space="preserve">2021 au </w:t>
      </w:r>
      <w:hyperlink r:id="rId15" w:history="1">
        <w:r w:rsidRPr="00A76663">
          <w:rPr>
            <w:rStyle w:val="Hyperlink"/>
            <w:lang w:val="fr-CA"/>
          </w:rPr>
          <w:t>https://www.hcanj.org/files/2013/09/hcanjbp_fallmgmt13_050113_2.pdf</w:t>
        </w:r>
      </w:hyperlink>
      <w:r>
        <w:rPr>
          <w:lang w:val="fr-CA"/>
        </w:rPr>
        <w:t xml:space="preserve"> (en anglais)</w:t>
      </w:r>
    </w:p>
    <w:p w14:paraId="46EB82D1" w14:textId="47A17926" w:rsidR="001271D6" w:rsidRPr="00A76663" w:rsidRDefault="001271D6" w:rsidP="001271D6">
      <w:pPr>
        <w:pStyle w:val="ListParagraph"/>
        <w:numPr>
          <w:ilvl w:val="0"/>
          <w:numId w:val="1"/>
        </w:numPr>
        <w:spacing w:line="240" w:lineRule="auto"/>
        <w:rPr>
          <w:lang w:val="fr-CA"/>
        </w:rPr>
      </w:pPr>
      <w:r w:rsidRPr="00BC62F4">
        <w:t>Kruschke C, Butcher HK. Evidence-Based Practice Guideline: Fall Prevention for Older Adults. </w:t>
      </w:r>
      <w:r w:rsidRPr="00F30A36">
        <w:rPr>
          <w:lang w:val="fr-CA"/>
        </w:rPr>
        <w:t>J Gerontol Nurs.</w:t>
      </w:r>
      <w:r w:rsidRPr="00A76663">
        <w:rPr>
          <w:lang w:val="fr-CA"/>
        </w:rPr>
        <w:t xml:space="preserve"> 2017;43(11):15-21. </w:t>
      </w:r>
      <w:r>
        <w:rPr>
          <w:lang w:val="fr-CA"/>
        </w:rPr>
        <w:t xml:space="preserve">doi: </w:t>
      </w:r>
      <w:r w:rsidRPr="00A76663">
        <w:rPr>
          <w:lang w:val="fr-CA"/>
        </w:rPr>
        <w:t>10.3928/00989134-20171016-01</w:t>
      </w:r>
    </w:p>
    <w:p w14:paraId="54065E59" w14:textId="77777777" w:rsidR="001271D6" w:rsidRPr="009C2984" w:rsidRDefault="001271D6" w:rsidP="001271D6">
      <w:pPr>
        <w:pStyle w:val="ListParagraph"/>
        <w:numPr>
          <w:ilvl w:val="0"/>
          <w:numId w:val="1"/>
        </w:numPr>
        <w:spacing w:line="240" w:lineRule="auto"/>
      </w:pPr>
      <w:r w:rsidRPr="00BC62F4">
        <w:t xml:space="preserve">Leland, N., Elliott, S.J., Johnson, R.J. Productive aging for community dwelling older adults. </w:t>
      </w:r>
      <w:r w:rsidRPr="009C2984">
        <w:t>Bethesda (MD): American Occupational Therapy Association Inc.; 2012.</w:t>
      </w:r>
    </w:p>
    <w:p w14:paraId="135E4EAE" w14:textId="77777777" w:rsidR="001271D6" w:rsidRPr="00A76663" w:rsidRDefault="001271D6" w:rsidP="001271D6">
      <w:pPr>
        <w:pStyle w:val="ListParagraph"/>
        <w:numPr>
          <w:ilvl w:val="0"/>
          <w:numId w:val="1"/>
        </w:numPr>
        <w:spacing w:line="240" w:lineRule="auto"/>
        <w:rPr>
          <w:lang w:val="fr-CA"/>
        </w:rPr>
      </w:pPr>
      <w:r w:rsidRPr="00BC62F4">
        <w:lastRenderedPageBreak/>
        <w:t xml:space="preserve">Naqvi, F., Lee, S., Field S.D. An evidence-based review of the NICHE guidelines for preventing falls in older adults in an acute care setting. </w:t>
      </w:r>
      <w:r w:rsidRPr="00F30A36">
        <w:rPr>
          <w:iCs/>
          <w:lang w:val="fr-CA"/>
        </w:rPr>
        <w:t>Geriatrics</w:t>
      </w:r>
      <w:r>
        <w:rPr>
          <w:iCs/>
          <w:lang w:val="fr-CA"/>
        </w:rPr>
        <w:t>.</w:t>
      </w:r>
      <w:r w:rsidRPr="00A76663">
        <w:rPr>
          <w:i/>
          <w:lang w:val="fr-CA"/>
        </w:rPr>
        <w:t xml:space="preserve"> </w:t>
      </w:r>
      <w:r w:rsidRPr="00A76663">
        <w:rPr>
          <w:lang w:val="fr-CA"/>
        </w:rPr>
        <w:t>2009;(64)3</w:t>
      </w:r>
      <w:r>
        <w:rPr>
          <w:lang w:val="fr-CA"/>
        </w:rPr>
        <w:t>:</w:t>
      </w:r>
      <w:r w:rsidRPr="00A76663">
        <w:rPr>
          <w:lang w:val="fr-CA"/>
        </w:rPr>
        <w:t>10-26.</w:t>
      </w:r>
    </w:p>
    <w:p w14:paraId="78F81567" w14:textId="77777777" w:rsidR="001271D6" w:rsidRPr="00A76663" w:rsidRDefault="001271D6" w:rsidP="001271D6">
      <w:pPr>
        <w:pStyle w:val="ListParagraph"/>
        <w:numPr>
          <w:ilvl w:val="0"/>
          <w:numId w:val="1"/>
        </w:numPr>
        <w:spacing w:line="240" w:lineRule="auto"/>
        <w:rPr>
          <w:lang w:val="fr-CA"/>
        </w:rPr>
      </w:pPr>
      <w:r w:rsidRPr="00BC62F4">
        <w:t xml:space="preserve">Thurman, D.J., Stevens, J.A., and Rau, J.K. Practice parameter: Assessing patients in a neurology practice for risk of falls (an evidence-based review). Report of the Quality Standards Subcommittee of the American Academy of Neurology. </w:t>
      </w:r>
      <w:r w:rsidRPr="005D74E8">
        <w:rPr>
          <w:iCs/>
          <w:lang w:val="fr-CA"/>
        </w:rPr>
        <w:t>Neurology</w:t>
      </w:r>
      <w:r>
        <w:rPr>
          <w:lang w:val="fr-CA"/>
        </w:rPr>
        <w:t>.</w:t>
      </w:r>
      <w:r w:rsidRPr="00A76663">
        <w:rPr>
          <w:lang w:val="fr-CA"/>
        </w:rPr>
        <w:t xml:space="preserve"> 2008;70(6)</w:t>
      </w:r>
      <w:r>
        <w:rPr>
          <w:lang w:val="fr-CA"/>
        </w:rPr>
        <w:t>:</w:t>
      </w:r>
      <w:r w:rsidRPr="00A76663">
        <w:rPr>
          <w:lang w:val="fr-CA"/>
        </w:rPr>
        <w:t>473-79.</w:t>
      </w:r>
    </w:p>
    <w:p w14:paraId="605A18F0" w14:textId="18B1806C" w:rsidR="001271D6" w:rsidRPr="00BC62F4" w:rsidRDefault="001271D6" w:rsidP="001271D6">
      <w:pPr>
        <w:pStyle w:val="ListParagraph"/>
        <w:numPr>
          <w:ilvl w:val="0"/>
          <w:numId w:val="1"/>
        </w:numPr>
        <w:spacing w:line="240" w:lineRule="auto"/>
      </w:pPr>
      <w:r w:rsidRPr="00BC62F4">
        <w:t xml:space="preserve">US Preventive Services Task Force, Grossman DC, Curry SJ, et al. Interventions to Prevent Falls in Community-Dwelling Older Adults: US Preventive Services Task Force Recommendation Statement. JAMA. 2018;319(16):1696-704. doi: 10.1001/jama.2018.3097 </w:t>
      </w:r>
    </w:p>
    <w:p w14:paraId="7B7B873A" w14:textId="77777777" w:rsidR="001271D6" w:rsidRPr="00A76663" w:rsidRDefault="001271D6" w:rsidP="001271D6">
      <w:pPr>
        <w:pStyle w:val="ListParagraph"/>
        <w:numPr>
          <w:ilvl w:val="0"/>
          <w:numId w:val="1"/>
        </w:numPr>
        <w:spacing w:line="240" w:lineRule="auto"/>
        <w:rPr>
          <w:lang w:val="fr-CA"/>
        </w:rPr>
      </w:pPr>
      <w:r w:rsidRPr="00BC62F4">
        <w:t xml:space="preserve">Australian Commission on Safety and Quality in Health Care. Preventing falls and harm from falls in older people: Best practice guidelines for Australian community care. </w:t>
      </w:r>
      <w:r>
        <w:rPr>
          <w:lang w:val="fr-CA"/>
        </w:rPr>
        <w:t>[Ville inconnue] (AU): Commonwealth of Australia; 2009 [cité le 19 oct 2021].</w:t>
      </w:r>
      <w:r w:rsidRPr="00A76663">
        <w:rPr>
          <w:lang w:val="fr-CA"/>
        </w:rPr>
        <w:t xml:space="preserve"> </w:t>
      </w:r>
      <w:r>
        <w:rPr>
          <w:lang w:val="fr-CA"/>
        </w:rPr>
        <w:t>Disponible:</w:t>
      </w:r>
      <w:r w:rsidRPr="00A76663">
        <w:rPr>
          <w:lang w:val="fr-CA"/>
        </w:rPr>
        <w:t xml:space="preserve"> </w:t>
      </w:r>
      <w:hyperlink r:id="rId16" w:history="1">
        <w:r w:rsidRPr="00A76663">
          <w:rPr>
            <w:rStyle w:val="Hyperlink"/>
            <w:lang w:val="fr-CA"/>
          </w:rPr>
          <w:t>https://www.safetyandquality.gov.au/publications-and-resources/resource-library/preventing-falls-and-harm-falls-older-people-best-practice-guidelines-australian-community-care</w:t>
        </w:r>
      </w:hyperlink>
      <w:r>
        <w:rPr>
          <w:lang w:val="fr-CA"/>
        </w:rPr>
        <w:t xml:space="preserve"> (en anglais)</w:t>
      </w:r>
    </w:p>
    <w:p w14:paraId="4CFFA651" w14:textId="6C986C00" w:rsidR="001271D6" w:rsidRPr="00A76663" w:rsidRDefault="001271D6" w:rsidP="001271D6">
      <w:pPr>
        <w:pStyle w:val="ListParagraph"/>
        <w:numPr>
          <w:ilvl w:val="0"/>
          <w:numId w:val="1"/>
        </w:numPr>
        <w:spacing w:line="240" w:lineRule="auto"/>
        <w:rPr>
          <w:lang w:val="fr-CA"/>
        </w:rPr>
      </w:pPr>
      <w:r w:rsidRPr="00BC62F4">
        <w:t>Beauchet O, Dubost V, Revel Delhom C, Berrut G, Belmin J, French Society of Geriatrics and Gerontology. How to manage recurrent falls in clinical practice: guidelines of the French Society of Geriatrics and Gerontology. </w:t>
      </w:r>
      <w:r w:rsidRPr="005D74E8">
        <w:rPr>
          <w:lang w:val="fr-CA"/>
        </w:rPr>
        <w:t>J Nutr Health Aging</w:t>
      </w:r>
      <w:r w:rsidRPr="00A76663">
        <w:rPr>
          <w:lang w:val="fr-CA"/>
        </w:rPr>
        <w:t xml:space="preserve">. 2011;15(1):79-84. </w:t>
      </w:r>
      <w:r>
        <w:rPr>
          <w:lang w:val="fr-CA"/>
        </w:rPr>
        <w:t xml:space="preserve">doi: </w:t>
      </w:r>
      <w:r w:rsidRPr="00A76663">
        <w:rPr>
          <w:lang w:val="fr-CA"/>
        </w:rPr>
        <w:t>10.1007/s12603-011-0016-6</w:t>
      </w:r>
    </w:p>
    <w:p w14:paraId="069C6126" w14:textId="2E7421C1" w:rsidR="001271D6" w:rsidRPr="00BC62F4" w:rsidRDefault="001271D6" w:rsidP="001271D6">
      <w:pPr>
        <w:pStyle w:val="ListParagraph"/>
        <w:numPr>
          <w:ilvl w:val="0"/>
          <w:numId w:val="1"/>
        </w:numPr>
        <w:spacing w:line="240" w:lineRule="auto"/>
      </w:pPr>
      <w:r w:rsidRPr="00BC62F4">
        <w:t>Kim KI, Jung HK, Kim CO, et al. Evidence-based guidelines for fall prevention in Korea. Korean J Intern Med. 2017;32(1):199-210. doi: 10.3904/kjim.2016.218</w:t>
      </w:r>
    </w:p>
    <w:p w14:paraId="38479B9D" w14:textId="2915170E" w:rsidR="001271D6" w:rsidRPr="00D26ED2" w:rsidRDefault="001271D6" w:rsidP="001271D6">
      <w:pPr>
        <w:pStyle w:val="ListParagraph"/>
        <w:numPr>
          <w:ilvl w:val="0"/>
          <w:numId w:val="1"/>
        </w:numPr>
        <w:spacing w:line="240" w:lineRule="auto"/>
      </w:pPr>
      <w:r w:rsidRPr="00BC62F4">
        <w:t>Shyamala T, Wong SF, Andiappan A, et al. Health Promotion Board-Ministry of Health Clinical Practice Guidelines: Falls Prevention among Older Adults Living in the Community. </w:t>
      </w:r>
      <w:r w:rsidRPr="00D26ED2">
        <w:t>Singapore Med J. 2015;56(5):298-301. doi: 10.11622/smedj.2015073</w:t>
      </w:r>
    </w:p>
    <w:p w14:paraId="2E29A157" w14:textId="77777777" w:rsidR="001271D6" w:rsidRPr="00A76663" w:rsidRDefault="001271D6" w:rsidP="001271D6">
      <w:pPr>
        <w:pStyle w:val="ListParagraph"/>
        <w:numPr>
          <w:ilvl w:val="0"/>
          <w:numId w:val="1"/>
        </w:numPr>
        <w:spacing w:line="240" w:lineRule="auto"/>
        <w:rPr>
          <w:lang w:val="fr-CA"/>
        </w:rPr>
      </w:pPr>
      <w:r w:rsidRPr="00A76663">
        <w:rPr>
          <w:lang w:val="fr-CA"/>
        </w:rPr>
        <w:t xml:space="preserve">van der Marck MA, Klok MP, Okun MS, et al. </w:t>
      </w:r>
      <w:r w:rsidRPr="00BC62F4">
        <w:t>Consensus-based clinical practice recommendations for the examination and management of falls in patients with Parkinson’s disease. </w:t>
      </w:r>
      <w:r w:rsidRPr="00725F62">
        <w:rPr>
          <w:lang w:val="fr-CA"/>
        </w:rPr>
        <w:t>Parkinsonism Relat Disord</w:t>
      </w:r>
      <w:r w:rsidRPr="00A76663">
        <w:rPr>
          <w:lang w:val="fr-CA"/>
        </w:rPr>
        <w:t xml:space="preserve">. 2014;20(4):360-69. </w:t>
      </w:r>
      <w:r>
        <w:rPr>
          <w:lang w:val="fr-CA"/>
        </w:rPr>
        <w:t xml:space="preserve">doi: </w:t>
      </w:r>
      <w:r w:rsidRPr="00A76663">
        <w:rPr>
          <w:lang w:val="fr-CA"/>
        </w:rPr>
        <w:t>10.1016/j.parkreldis.2013.10.030</w:t>
      </w:r>
      <w:r>
        <w:rPr>
          <w:lang w:val="fr-CA"/>
        </w:rPr>
        <w:t>.</w:t>
      </w:r>
    </w:p>
    <w:p w14:paraId="44B200E3" w14:textId="5067D3A1" w:rsidR="000923C6" w:rsidRPr="00BC4F46" w:rsidRDefault="001271D6" w:rsidP="001271D6">
      <w:pPr>
        <w:pStyle w:val="ListParagraph"/>
        <w:numPr>
          <w:ilvl w:val="0"/>
          <w:numId w:val="1"/>
        </w:numPr>
        <w:spacing w:line="240" w:lineRule="auto"/>
        <w:rPr>
          <w:lang w:val="fr-CA"/>
        </w:rPr>
      </w:pPr>
      <w:r w:rsidRPr="00BC62F4">
        <w:t xml:space="preserve">National Institute for Health and Care Excellence. Falls in older people: assessing risk and prevention. </w:t>
      </w:r>
      <w:r>
        <w:rPr>
          <w:lang w:val="fr-CA"/>
        </w:rPr>
        <w:t xml:space="preserve">Clinical guideline [CG161]. [Ville inconnue] (GB): NICE; </w:t>
      </w:r>
      <w:r w:rsidRPr="00A76663">
        <w:rPr>
          <w:lang w:val="fr-CA"/>
        </w:rPr>
        <w:t>2013</w:t>
      </w:r>
      <w:r>
        <w:rPr>
          <w:lang w:val="fr-CA"/>
        </w:rPr>
        <w:t xml:space="preserve"> juin 12</w:t>
      </w:r>
      <w:r w:rsidRPr="00A76663">
        <w:rPr>
          <w:lang w:val="fr-CA"/>
        </w:rPr>
        <w:t xml:space="preserve"> </w:t>
      </w:r>
      <w:r>
        <w:rPr>
          <w:lang w:val="fr-CA"/>
        </w:rPr>
        <w:t>[cité le 19 oct 2021].</w:t>
      </w:r>
      <w:r w:rsidRPr="00A76663">
        <w:rPr>
          <w:lang w:val="fr-CA"/>
        </w:rPr>
        <w:t xml:space="preserve"> </w:t>
      </w:r>
      <w:r>
        <w:rPr>
          <w:lang w:val="fr-CA"/>
        </w:rPr>
        <w:t>Disponible:</w:t>
      </w:r>
      <w:r w:rsidRPr="00A76663">
        <w:rPr>
          <w:lang w:val="fr-CA"/>
        </w:rPr>
        <w:t xml:space="preserve"> </w:t>
      </w:r>
      <w:hyperlink r:id="rId17" w:history="1">
        <w:r w:rsidRPr="00A76663">
          <w:rPr>
            <w:rStyle w:val="Hyperlink"/>
            <w:lang w:val="fr-CA"/>
          </w:rPr>
          <w:t>https://www.nice.org.uk/guidance/cg161</w:t>
        </w:r>
      </w:hyperlink>
      <w:r>
        <w:rPr>
          <w:lang w:val="fr-CA"/>
        </w:rPr>
        <w:t xml:space="preserve"> (en anglais)</w:t>
      </w:r>
    </w:p>
    <w:p w14:paraId="27212F28" w14:textId="29223367" w:rsidR="001271D6" w:rsidRPr="00BC62F4" w:rsidRDefault="001271D6" w:rsidP="001271D6">
      <w:pPr>
        <w:pStyle w:val="ListParagraph"/>
        <w:numPr>
          <w:ilvl w:val="0"/>
          <w:numId w:val="1"/>
        </w:numPr>
        <w:spacing w:line="240" w:lineRule="auto"/>
      </w:pPr>
      <w:r w:rsidRPr="00BC62F4">
        <w:t>Ambrose AF, Paul G, Hausdorff JM. Risk factors for falls among older adults: a review of the literature. Maturitas. 2013;75(1):51-61. doi: 10.1016/j.maturitas.2013.02.009</w:t>
      </w:r>
    </w:p>
    <w:p w14:paraId="3F1AEB98" w14:textId="77777777" w:rsidR="001271D6" w:rsidRPr="008627B9" w:rsidRDefault="001271D6" w:rsidP="001271D6">
      <w:pPr>
        <w:pStyle w:val="ListParagraph"/>
        <w:numPr>
          <w:ilvl w:val="0"/>
          <w:numId w:val="1"/>
        </w:numPr>
        <w:spacing w:line="240" w:lineRule="auto"/>
      </w:pPr>
      <w:r w:rsidRPr="00BC62F4">
        <w:t xml:space="preserve">Tinetti ME, Kumar C. The patient who falls: </w:t>
      </w:r>
      <w:r w:rsidRPr="00BC62F4">
        <w:rPr>
          <w:rFonts w:ascii="Calibri" w:hAnsi="Calibri" w:cs="Calibri"/>
        </w:rPr>
        <w:t>“</w:t>
      </w:r>
      <w:r w:rsidRPr="00BC62F4">
        <w:t>It’s always a trade-off</w:t>
      </w:r>
      <w:r w:rsidRPr="00BC62F4">
        <w:rPr>
          <w:rFonts w:ascii="Calibri" w:hAnsi="Calibri" w:cs="Calibri"/>
        </w:rPr>
        <w:t>”</w:t>
      </w:r>
      <w:r w:rsidRPr="00BC62F4">
        <w:t>. </w:t>
      </w:r>
      <w:r w:rsidRPr="008627B9">
        <w:t>JAMA. 2010;303(3):258-66. doi: 10.1001/jama.2009.2024.</w:t>
      </w:r>
    </w:p>
    <w:p w14:paraId="0370BB24" w14:textId="201ABC8E" w:rsidR="001271D6" w:rsidRPr="00D26ED2" w:rsidRDefault="001271D6" w:rsidP="001271D6">
      <w:pPr>
        <w:pStyle w:val="ListParagraph"/>
        <w:numPr>
          <w:ilvl w:val="0"/>
          <w:numId w:val="1"/>
        </w:numPr>
        <w:spacing w:line="240" w:lineRule="auto"/>
      </w:pPr>
      <w:r w:rsidRPr="00BC62F4">
        <w:t>Moreland J, Richardson J, Chan D, et al. Evidence-based guidelines for the secondary prevention of falls in older adults. </w:t>
      </w:r>
      <w:r w:rsidRPr="00D26ED2">
        <w:t>Gerontology. 2003;49(2):93-116. doi: 10.1159/000067948</w:t>
      </w:r>
    </w:p>
    <w:p w14:paraId="16C7FD11" w14:textId="77777777" w:rsidR="001271D6" w:rsidRPr="00A76663" w:rsidRDefault="001271D6" w:rsidP="001271D6">
      <w:pPr>
        <w:pStyle w:val="ListParagraph"/>
        <w:numPr>
          <w:ilvl w:val="0"/>
          <w:numId w:val="1"/>
        </w:numPr>
        <w:spacing w:line="240" w:lineRule="auto"/>
        <w:rPr>
          <w:bCs/>
          <w:lang w:val="fr-CA"/>
        </w:rPr>
      </w:pPr>
      <w:r>
        <w:rPr>
          <w:lang w:val="fr-CA"/>
        </w:rPr>
        <w:t xml:space="preserve">Ministère de la Santé de la Colombie-Britannique. </w:t>
      </w:r>
      <w:r w:rsidRPr="00BC62F4">
        <w:rPr>
          <w:bCs/>
        </w:rPr>
        <w:t xml:space="preserve">Fall Prevention: Risk Assessment and Management for Community-Dwelling Older Adults[En ligne]. </w:t>
      </w:r>
      <w:r>
        <w:rPr>
          <w:bCs/>
          <w:lang w:val="fr-CA"/>
        </w:rPr>
        <w:t xml:space="preserve">[Ville inconnue] (BC): Santé Colombie-Britannique; </w:t>
      </w:r>
      <w:r w:rsidRPr="00A76663">
        <w:rPr>
          <w:bCs/>
          <w:lang w:val="fr-CA"/>
        </w:rPr>
        <w:t>2021</w:t>
      </w:r>
      <w:r>
        <w:rPr>
          <w:bCs/>
          <w:lang w:val="fr-CA"/>
        </w:rPr>
        <w:t xml:space="preserve"> </w:t>
      </w:r>
      <w:r>
        <w:rPr>
          <w:lang w:val="fr-CA"/>
        </w:rPr>
        <w:t>[cité le 19 oct 2021].</w:t>
      </w:r>
      <w:r w:rsidRPr="00A76663">
        <w:rPr>
          <w:lang w:val="fr-CA"/>
        </w:rPr>
        <w:t xml:space="preserve"> </w:t>
      </w:r>
      <w:r>
        <w:rPr>
          <w:lang w:val="fr-CA"/>
        </w:rPr>
        <w:t>Disponible:</w:t>
      </w:r>
      <w:r w:rsidRPr="00A76663">
        <w:rPr>
          <w:lang w:val="fr-CA"/>
        </w:rPr>
        <w:t xml:space="preserve"> </w:t>
      </w:r>
      <w:hyperlink r:id="rId18" w:history="1">
        <w:r w:rsidRPr="00A76663">
          <w:rPr>
            <w:rStyle w:val="Hyperlink"/>
            <w:bCs/>
            <w:lang w:val="fr-CA"/>
          </w:rPr>
          <w:t>https://www2.gov.bc.ca/gov/content/health/practitioner-professional-resources/bc-guidelines/fall-prevention</w:t>
        </w:r>
      </w:hyperlink>
      <w:r>
        <w:rPr>
          <w:lang w:val="fr-CA"/>
        </w:rPr>
        <w:t xml:space="preserve"> (en anglais)</w:t>
      </w:r>
    </w:p>
    <w:p w14:paraId="075339BA" w14:textId="2292C3AB" w:rsidR="00FA0171" w:rsidRPr="00BC4F46" w:rsidRDefault="001271D6" w:rsidP="001271D6">
      <w:pPr>
        <w:pStyle w:val="ListParagraph"/>
        <w:numPr>
          <w:ilvl w:val="0"/>
          <w:numId w:val="1"/>
        </w:numPr>
        <w:spacing w:line="240" w:lineRule="auto"/>
        <w:rPr>
          <w:bCs/>
          <w:lang w:val="fr-CA"/>
        </w:rPr>
      </w:pPr>
      <w:r w:rsidRPr="00A76663">
        <w:rPr>
          <w:bCs/>
          <w:lang w:val="fr-CA"/>
        </w:rPr>
        <w:t xml:space="preserve">Trauma </w:t>
      </w:r>
      <w:r>
        <w:rPr>
          <w:bCs/>
          <w:lang w:val="fr-CA"/>
        </w:rPr>
        <w:t>NB</w:t>
      </w:r>
      <w:r w:rsidRPr="00A76663">
        <w:rPr>
          <w:bCs/>
          <w:lang w:val="fr-CA"/>
        </w:rPr>
        <w:t xml:space="preserve">. </w:t>
      </w:r>
      <w:r>
        <w:rPr>
          <w:bCs/>
          <w:lang w:val="fr-CA"/>
        </w:rPr>
        <w:t>Lignes directrices de pratique clinique</w:t>
      </w:r>
      <w:r w:rsidRPr="00A76663">
        <w:rPr>
          <w:bCs/>
          <w:lang w:val="fr-CA"/>
        </w:rPr>
        <w:t>. Algorithm</w:t>
      </w:r>
      <w:r>
        <w:rPr>
          <w:bCs/>
          <w:lang w:val="fr-CA"/>
        </w:rPr>
        <w:t>e de dépistage, d’évaluation et d’interventions pour risque de chute [En ligne]</w:t>
      </w:r>
      <w:r w:rsidRPr="00A76663">
        <w:rPr>
          <w:bCs/>
          <w:lang w:val="fr-CA"/>
        </w:rPr>
        <w:t xml:space="preserve">. </w:t>
      </w:r>
      <w:r>
        <w:rPr>
          <w:bCs/>
          <w:lang w:val="fr-CA"/>
        </w:rPr>
        <w:t>[Date inconnue]</w:t>
      </w:r>
      <w:r w:rsidRPr="00A76663">
        <w:rPr>
          <w:bCs/>
          <w:lang w:val="fr-CA"/>
        </w:rPr>
        <w:t xml:space="preserve"> </w:t>
      </w:r>
      <w:r>
        <w:rPr>
          <w:lang w:val="fr-CA"/>
        </w:rPr>
        <w:t>[cité le 20 oct 2021].</w:t>
      </w:r>
      <w:r w:rsidRPr="00A76663">
        <w:rPr>
          <w:lang w:val="fr-CA"/>
        </w:rPr>
        <w:t xml:space="preserve"> </w:t>
      </w:r>
      <w:r>
        <w:rPr>
          <w:lang w:val="fr-CA"/>
        </w:rPr>
        <w:t>Disponible:</w:t>
      </w:r>
      <w:r w:rsidRPr="00A76663">
        <w:rPr>
          <w:lang w:val="fr-CA"/>
        </w:rPr>
        <w:t xml:space="preserve"> </w:t>
      </w:r>
      <w:hyperlink r:id="rId19" w:history="1">
        <w:r w:rsidRPr="000A1F88">
          <w:rPr>
            <w:rStyle w:val="Hyperlink"/>
            <w:lang w:val="fr-CA"/>
          </w:rPr>
          <w:t>https://www.trouverlequilibrenb.ca/copy-of-algorithm</w:t>
        </w:r>
      </w:hyperlink>
      <w:r>
        <w:rPr>
          <w:rStyle w:val="Hyperlink"/>
          <w:lang w:val="fr-CA"/>
        </w:rPr>
        <w:t xml:space="preserve"> </w:t>
      </w:r>
    </w:p>
    <w:p w14:paraId="219DEAAA" w14:textId="77777777" w:rsidR="001271D6" w:rsidRPr="009B1F0E" w:rsidRDefault="001271D6" w:rsidP="001271D6">
      <w:pPr>
        <w:pStyle w:val="ListParagraph"/>
        <w:numPr>
          <w:ilvl w:val="0"/>
          <w:numId w:val="1"/>
        </w:numPr>
        <w:spacing w:after="0" w:line="240" w:lineRule="auto"/>
        <w:rPr>
          <w:bCs/>
          <w:lang w:val="fr-CA"/>
        </w:rPr>
      </w:pPr>
      <w:r w:rsidRPr="009B1F0E">
        <w:rPr>
          <w:bCs/>
          <w:lang w:val="fr-CA"/>
        </w:rPr>
        <w:t xml:space="preserve">Centre for Effective Practice. Falls prevention and management, </w:t>
      </w:r>
      <w:r>
        <w:rPr>
          <w:bCs/>
          <w:lang w:val="fr-CA"/>
        </w:rPr>
        <w:t xml:space="preserve">Toronto (ON): CEP; </w:t>
      </w:r>
      <w:r w:rsidRPr="009B1F0E">
        <w:rPr>
          <w:bCs/>
          <w:lang w:val="fr-CA"/>
        </w:rPr>
        <w:t xml:space="preserve">2021 </w:t>
      </w:r>
      <w:r>
        <w:rPr>
          <w:lang w:val="fr-CA"/>
        </w:rPr>
        <w:t>[cité le 20 oct 2021].</w:t>
      </w:r>
      <w:r w:rsidRPr="00A76663">
        <w:rPr>
          <w:lang w:val="fr-CA"/>
        </w:rPr>
        <w:t xml:space="preserve"> </w:t>
      </w:r>
      <w:r>
        <w:rPr>
          <w:lang w:val="fr-CA"/>
        </w:rPr>
        <w:t>Disponible:</w:t>
      </w:r>
      <w:r w:rsidRPr="00A76663">
        <w:rPr>
          <w:lang w:val="fr-CA"/>
        </w:rPr>
        <w:t xml:space="preserve"> </w:t>
      </w:r>
      <w:hyperlink r:id="rId20" w:history="1">
        <w:r w:rsidRPr="009B1F0E">
          <w:rPr>
            <w:rStyle w:val="Hyperlink"/>
            <w:lang w:val="fr-CA"/>
          </w:rPr>
          <w:t>https://tools.cep.health/tool/falls-prevention-and-management/</w:t>
        </w:r>
      </w:hyperlink>
      <w:r>
        <w:rPr>
          <w:lang w:val="fr-CA"/>
        </w:rPr>
        <w:t xml:space="preserve"> (en anglais)</w:t>
      </w:r>
    </w:p>
    <w:p w14:paraId="42402E56" w14:textId="77777777" w:rsidR="001271D6" w:rsidRPr="00BC62F4" w:rsidRDefault="001271D6" w:rsidP="001271D6">
      <w:pPr>
        <w:pStyle w:val="ListParagraph"/>
        <w:numPr>
          <w:ilvl w:val="0"/>
          <w:numId w:val="1"/>
        </w:numPr>
        <w:spacing w:after="0" w:line="240" w:lineRule="auto"/>
        <w:rPr>
          <w:bCs/>
        </w:rPr>
      </w:pPr>
      <w:r>
        <w:rPr>
          <w:bCs/>
          <w:lang w:val="fr-CA"/>
        </w:rPr>
        <w:t>Réseau local d’intégration des services de santé du Nord-Est</w:t>
      </w:r>
      <w:r w:rsidRPr="009B1F0E">
        <w:rPr>
          <w:bCs/>
          <w:lang w:val="fr-CA"/>
        </w:rPr>
        <w:t xml:space="preserve">. </w:t>
      </w:r>
      <w:r w:rsidRPr="00BC62F4">
        <w:rPr>
          <w:bCs/>
        </w:rPr>
        <w:t xml:space="preserve">Fall Prevention in Primary Care. </w:t>
      </w:r>
      <w:r w:rsidRPr="009B1F0E">
        <w:rPr>
          <w:bCs/>
          <w:lang w:val="fr-CA"/>
        </w:rPr>
        <w:t>Assessment to Intervention. Project Report</w:t>
      </w:r>
      <w:r>
        <w:rPr>
          <w:bCs/>
          <w:lang w:val="fr-CA"/>
        </w:rPr>
        <w:t>.</w:t>
      </w:r>
      <w:r w:rsidRPr="009B1F0E">
        <w:rPr>
          <w:bCs/>
          <w:lang w:val="fr-CA"/>
        </w:rPr>
        <w:t xml:space="preserve"> </w:t>
      </w:r>
      <w:r>
        <w:rPr>
          <w:bCs/>
          <w:lang w:val="fr-CA"/>
        </w:rPr>
        <w:t xml:space="preserve">Sudbury (ON): RLISS du Nord-Est; </w:t>
      </w:r>
      <w:r w:rsidRPr="009B1F0E">
        <w:rPr>
          <w:bCs/>
          <w:lang w:val="fr-CA"/>
        </w:rPr>
        <w:t>2017</w:t>
      </w:r>
      <w:r>
        <w:rPr>
          <w:bCs/>
          <w:lang w:val="fr-CA"/>
        </w:rPr>
        <w:t xml:space="preserve"> mars</w:t>
      </w:r>
      <w:r w:rsidRPr="009B1F0E">
        <w:rPr>
          <w:bCs/>
          <w:lang w:val="fr-CA"/>
        </w:rPr>
        <w:t xml:space="preserve"> </w:t>
      </w:r>
      <w:r>
        <w:rPr>
          <w:lang w:val="fr-CA"/>
        </w:rPr>
        <w:t xml:space="preserve">[cité le </w:t>
      </w:r>
      <w:r>
        <w:rPr>
          <w:lang w:val="fr-CA"/>
        </w:rPr>
        <w:lastRenderedPageBreak/>
        <w:t>10 nov 2021].</w:t>
      </w:r>
      <w:r w:rsidRPr="00A76663">
        <w:rPr>
          <w:lang w:val="fr-CA"/>
        </w:rPr>
        <w:t xml:space="preserve"> </w:t>
      </w:r>
      <w:r w:rsidRPr="00BC62F4">
        <w:t xml:space="preserve">Disponible: </w:t>
      </w:r>
      <w:hyperlink r:id="rId21" w:history="1">
        <w:r w:rsidRPr="00BC62F4">
          <w:rPr>
            <w:rStyle w:val="Hyperlink"/>
          </w:rPr>
          <w:t>file://ad.michener.ca/data/home/BHyndman/Downloads/Report%20on%20Falls%20prevention%20in%20Primary%20Care%20March%202017.pdf</w:t>
        </w:r>
      </w:hyperlink>
      <w:r w:rsidRPr="00BC62F4">
        <w:t xml:space="preserve"> (en anglais)</w:t>
      </w:r>
    </w:p>
    <w:p w14:paraId="333E6406" w14:textId="483DAF47" w:rsidR="001271D6" w:rsidRPr="009B1F0E" w:rsidRDefault="001271D6" w:rsidP="001271D6">
      <w:pPr>
        <w:pStyle w:val="ListParagraph"/>
        <w:numPr>
          <w:ilvl w:val="0"/>
          <w:numId w:val="1"/>
        </w:numPr>
        <w:spacing w:after="0" w:line="240" w:lineRule="auto"/>
        <w:rPr>
          <w:rStyle w:val="Hyperlink"/>
          <w:lang w:val="fr-CA"/>
        </w:rPr>
      </w:pPr>
      <w:r w:rsidRPr="00D85984">
        <w:rPr>
          <w:bCs/>
          <w:color w:val="000000" w:themeColor="text1"/>
          <w:lang w:val="fr-CA"/>
        </w:rPr>
        <w:t xml:space="preserve">Réseau local d’intégration des services de santé de Champlain. Algorithme de prévention des chutes – à l’intention des professionnels de la santé. Ottawa (ON): RLISS de Champlain; 2015 août </w:t>
      </w:r>
      <w:r w:rsidRPr="00D85984">
        <w:rPr>
          <w:color w:val="000000" w:themeColor="text1"/>
          <w:lang w:val="fr-CA"/>
        </w:rPr>
        <w:t xml:space="preserve">[cité le 10 nov 2021]. Disponible: </w:t>
      </w:r>
      <w:hyperlink r:id="rId22" w:history="1">
        <w:r w:rsidRPr="000A1F88">
          <w:rPr>
            <w:rStyle w:val="Hyperlink"/>
            <w:lang w:val="fr-CA"/>
          </w:rPr>
          <w:t>https://www.lignesantechamplain.ca/healthlibrary_docs/FallsPrevention_Algorithm_Oct,15_FR.pdf</w:t>
        </w:r>
      </w:hyperlink>
      <w:r w:rsidR="00D85984">
        <w:rPr>
          <w:rStyle w:val="Hyperlink"/>
          <w:lang w:val="fr-CA"/>
        </w:rPr>
        <w:t xml:space="preserve"> </w:t>
      </w:r>
    </w:p>
    <w:p w14:paraId="1B40C83D" w14:textId="1724790E" w:rsidR="00D85984" w:rsidRPr="00A76663" w:rsidRDefault="000B51DB" w:rsidP="00D85984">
      <w:pPr>
        <w:pStyle w:val="ListParagraph"/>
        <w:numPr>
          <w:ilvl w:val="0"/>
          <w:numId w:val="1"/>
        </w:numPr>
        <w:spacing w:after="0" w:line="240" w:lineRule="auto"/>
        <w:rPr>
          <w:lang w:val="fr-CA"/>
        </w:rPr>
      </w:pPr>
      <w:r w:rsidRPr="00D26ED2">
        <w:t xml:space="preserve">Rehabilitative Care Alliance. </w:t>
      </w:r>
      <w:r w:rsidR="00D85984" w:rsidRPr="00D85984">
        <w:t>Pathways</w:t>
      </w:r>
      <w:r w:rsidR="00D85984" w:rsidRPr="00BC62F4">
        <w:t xml:space="preserve"> to rehabilitative care for frail older adults in the community presenting to Primary Care or ED post-fall: Pilot Report. </w:t>
      </w:r>
      <w:r w:rsidR="00D85984" w:rsidRPr="00A76663">
        <w:rPr>
          <w:lang w:val="fr-CA"/>
        </w:rPr>
        <w:t>Toronto</w:t>
      </w:r>
      <w:r w:rsidR="00D85984">
        <w:rPr>
          <w:lang w:val="fr-CA"/>
        </w:rPr>
        <w:t xml:space="preserve"> (ON)</w:t>
      </w:r>
      <w:r w:rsidR="00D85984" w:rsidRPr="00A76663">
        <w:rPr>
          <w:lang w:val="fr-CA"/>
        </w:rPr>
        <w:t xml:space="preserve">: </w:t>
      </w:r>
      <w:r w:rsidR="00D85984">
        <w:rPr>
          <w:lang w:val="fr-CA"/>
        </w:rPr>
        <w:t>RCA;</w:t>
      </w:r>
      <w:r w:rsidR="00D85984" w:rsidRPr="00A76663">
        <w:rPr>
          <w:lang w:val="fr-CA"/>
        </w:rPr>
        <w:t xml:space="preserve"> 2020</w:t>
      </w:r>
      <w:r w:rsidR="00D85984">
        <w:rPr>
          <w:lang w:val="fr-CA"/>
        </w:rPr>
        <w:t xml:space="preserve"> juil [cité le 10 nov 2021].</w:t>
      </w:r>
      <w:r w:rsidR="00D85984" w:rsidRPr="00A76663">
        <w:rPr>
          <w:lang w:val="fr-CA"/>
        </w:rPr>
        <w:t xml:space="preserve"> </w:t>
      </w:r>
      <w:r w:rsidR="00D85984">
        <w:rPr>
          <w:lang w:val="fr-CA"/>
        </w:rPr>
        <w:t>Disponible:</w:t>
      </w:r>
      <w:r w:rsidR="00D85984" w:rsidRPr="00A76663">
        <w:rPr>
          <w:lang w:val="fr-CA"/>
        </w:rPr>
        <w:t xml:space="preserve"> </w:t>
      </w:r>
      <w:hyperlink r:id="rId23" w:history="1">
        <w:r w:rsidR="00D85984" w:rsidRPr="00A76663">
          <w:rPr>
            <w:rStyle w:val="Hyperlink"/>
            <w:lang w:val="fr-CA"/>
          </w:rPr>
          <w:t>http://rehabcarealliance.ca/uploads/File/Initiatives_and_Toolkits/Frail_Seniors/Post-Fall_Pathways_Pilot_Report.pdf</w:t>
        </w:r>
      </w:hyperlink>
      <w:r w:rsidR="00D85984">
        <w:rPr>
          <w:lang w:val="fr-CA"/>
        </w:rPr>
        <w:t xml:space="preserve"> (en anglais)</w:t>
      </w:r>
    </w:p>
    <w:p w14:paraId="1B96D0CD" w14:textId="117CA6A4" w:rsidR="000B51DB" w:rsidRPr="00BC4F46" w:rsidRDefault="00D85984" w:rsidP="00D85984">
      <w:pPr>
        <w:pStyle w:val="ListParagraph"/>
        <w:numPr>
          <w:ilvl w:val="0"/>
          <w:numId w:val="1"/>
        </w:numPr>
        <w:spacing w:after="0" w:line="240" w:lineRule="auto"/>
        <w:rPr>
          <w:lang w:val="fr-CA"/>
        </w:rPr>
      </w:pPr>
      <w:r w:rsidRPr="00D26ED2">
        <w:t xml:space="preserve">Rehabilitative Care Alliance. </w:t>
      </w:r>
      <w:r w:rsidRPr="00BC62F4">
        <w:t xml:space="preserve">Pathway to rehabilitative care for frail older adults in the community presenting to Emergency Department post-fall and not requiring acute hospitalization. </w:t>
      </w:r>
      <w:r w:rsidRPr="00A76663">
        <w:rPr>
          <w:lang w:val="fr-CA"/>
        </w:rPr>
        <w:t>Toronto</w:t>
      </w:r>
      <w:r>
        <w:rPr>
          <w:lang w:val="fr-CA"/>
        </w:rPr>
        <w:t xml:space="preserve"> (ON)</w:t>
      </w:r>
      <w:r w:rsidRPr="00A76663">
        <w:rPr>
          <w:lang w:val="fr-CA"/>
        </w:rPr>
        <w:t xml:space="preserve">: </w:t>
      </w:r>
      <w:r>
        <w:rPr>
          <w:lang w:val="fr-CA"/>
        </w:rPr>
        <w:t>RCA; 2021 août</w:t>
      </w:r>
      <w:r w:rsidRPr="00A76663">
        <w:rPr>
          <w:lang w:val="fr-CA"/>
        </w:rPr>
        <w:t xml:space="preserve"> </w:t>
      </w:r>
      <w:r>
        <w:rPr>
          <w:lang w:val="fr-CA"/>
        </w:rPr>
        <w:t>[cité le 10 nov 2021].</w:t>
      </w:r>
      <w:r w:rsidRPr="00A76663">
        <w:rPr>
          <w:lang w:val="fr-CA"/>
        </w:rPr>
        <w:t xml:space="preserve"> </w:t>
      </w:r>
      <w:r>
        <w:rPr>
          <w:lang w:val="fr-CA"/>
        </w:rPr>
        <w:t>Disponible:</w:t>
      </w:r>
      <w:r w:rsidRPr="00A76663">
        <w:rPr>
          <w:lang w:val="fr-CA"/>
        </w:rPr>
        <w:t xml:space="preserve"> </w:t>
      </w:r>
      <w:hyperlink r:id="rId24" w:history="1">
        <w:r w:rsidRPr="00A76663">
          <w:rPr>
            <w:rStyle w:val="Hyperlink"/>
            <w:lang w:val="fr-CA"/>
          </w:rPr>
          <w:t>http://rehabcarealliance.ca/uploads/File/Initiatives_and_Toolkits/Frail_Seniors/ED_Post-fall_Rehabilitative_Care_Pathway_-_FINAL.pdf</w:t>
        </w:r>
      </w:hyperlink>
      <w:r>
        <w:rPr>
          <w:lang w:val="fr-CA"/>
        </w:rPr>
        <w:t xml:space="preserve"> (en anglais) </w:t>
      </w:r>
    </w:p>
    <w:p w14:paraId="151A5841" w14:textId="3CC047A9" w:rsidR="00D85984" w:rsidRPr="00A76663" w:rsidRDefault="00D85984" w:rsidP="00D85984">
      <w:pPr>
        <w:pStyle w:val="ListParagraph"/>
        <w:numPr>
          <w:ilvl w:val="0"/>
          <w:numId w:val="1"/>
        </w:numPr>
        <w:spacing w:after="0" w:line="240" w:lineRule="auto"/>
        <w:rPr>
          <w:lang w:val="fr-CA"/>
        </w:rPr>
      </w:pPr>
      <w:r w:rsidRPr="00BC62F4">
        <w:t>Panel on Prevention of Falls in Older Persons, American Geriatrics Society and British Geriatrics Society. Summary of the Updated American Geriatrics Society/British Geriatrics Society clinical practice guideline for prevention of falls in older persons. </w:t>
      </w:r>
      <w:r w:rsidRPr="001F7755">
        <w:rPr>
          <w:lang w:val="fr-CA"/>
        </w:rPr>
        <w:t>J Am Geriatr Soc.</w:t>
      </w:r>
      <w:r w:rsidRPr="00A76663">
        <w:rPr>
          <w:lang w:val="fr-CA"/>
        </w:rPr>
        <w:t xml:space="preserve"> 2011;59(1):148-57. </w:t>
      </w:r>
      <w:r>
        <w:rPr>
          <w:lang w:val="fr-CA"/>
        </w:rPr>
        <w:t xml:space="preserve">doi: </w:t>
      </w:r>
      <w:r w:rsidRPr="00A76663">
        <w:rPr>
          <w:lang w:val="fr-CA"/>
        </w:rPr>
        <w:t>10.1111/j.1532-5415.2010.03234.x</w:t>
      </w:r>
    </w:p>
    <w:p w14:paraId="2EB86FC2" w14:textId="77777777" w:rsidR="00D85984" w:rsidRPr="008627B9" w:rsidRDefault="00D85984" w:rsidP="00D85984">
      <w:pPr>
        <w:pStyle w:val="ListParagraph"/>
        <w:numPr>
          <w:ilvl w:val="0"/>
          <w:numId w:val="1"/>
        </w:numPr>
        <w:spacing w:after="0" w:line="240" w:lineRule="auto"/>
      </w:pPr>
      <w:r w:rsidRPr="00BC62F4">
        <w:t>Shumway-Cook A, Brauer S, Woollacott M. Predicting the probability for falls in community-dwelling older adults using the Timed Up &amp; Go Test. </w:t>
      </w:r>
      <w:r w:rsidRPr="008627B9">
        <w:t>Phys Ther. 2000;80(9):896-903.</w:t>
      </w:r>
    </w:p>
    <w:p w14:paraId="74A43D84" w14:textId="378A0173" w:rsidR="00D85984" w:rsidRPr="001F7755" w:rsidRDefault="00D85984" w:rsidP="00D85984">
      <w:pPr>
        <w:pStyle w:val="ListParagraph"/>
        <w:numPr>
          <w:ilvl w:val="0"/>
          <w:numId w:val="1"/>
        </w:numPr>
        <w:spacing w:after="0" w:line="240" w:lineRule="auto"/>
        <w:rPr>
          <w:lang w:val="fr-CA"/>
        </w:rPr>
      </w:pPr>
      <w:r w:rsidRPr="00BC62F4">
        <w:t>Muir SW, Berg K, Chesworth B, Speechley M. Use of the Berg Balance Scale for predicting multiple falls in community-dwelling elderly people: a prospective study. </w:t>
      </w:r>
      <w:r w:rsidRPr="001F7755">
        <w:rPr>
          <w:lang w:val="fr-CA"/>
        </w:rPr>
        <w:t>Phys Ther. 2008;88(4):449-59. doi: 10.2522/ptj.20070251</w:t>
      </w:r>
    </w:p>
    <w:p w14:paraId="5BD8DB33" w14:textId="77777777" w:rsidR="00D85984" w:rsidRPr="00A76663" w:rsidRDefault="00D85984" w:rsidP="00D85984">
      <w:pPr>
        <w:pStyle w:val="ListParagraph"/>
        <w:numPr>
          <w:ilvl w:val="0"/>
          <w:numId w:val="1"/>
        </w:numPr>
        <w:spacing w:after="0" w:line="240" w:lineRule="auto"/>
        <w:rPr>
          <w:lang w:val="fr-CA"/>
        </w:rPr>
      </w:pPr>
      <w:r w:rsidRPr="00BC62F4">
        <w:t xml:space="preserve">Abbruzze, LD. The Tinetti performance-oriented mobility assessment tool. </w:t>
      </w:r>
      <w:r w:rsidRPr="001F7755">
        <w:rPr>
          <w:iCs/>
          <w:lang w:val="fr-CA"/>
        </w:rPr>
        <w:t>Am J Nurs</w:t>
      </w:r>
      <w:r>
        <w:rPr>
          <w:iCs/>
          <w:lang w:val="fr-CA"/>
        </w:rPr>
        <w:t>.</w:t>
      </w:r>
      <w:r w:rsidRPr="00A76663">
        <w:rPr>
          <w:lang w:val="fr-CA"/>
        </w:rPr>
        <w:t xml:space="preserve"> 1998;98(12):16J-L.</w:t>
      </w:r>
    </w:p>
    <w:p w14:paraId="295E233F" w14:textId="44667790" w:rsidR="00D85984" w:rsidRPr="00A76663" w:rsidRDefault="00D85984" w:rsidP="00D85984">
      <w:pPr>
        <w:pStyle w:val="ListParagraph"/>
        <w:numPr>
          <w:ilvl w:val="0"/>
          <w:numId w:val="1"/>
        </w:numPr>
        <w:spacing w:line="240" w:lineRule="auto"/>
        <w:rPr>
          <w:lang w:val="fr-CA"/>
        </w:rPr>
      </w:pPr>
      <w:r w:rsidRPr="00BC62F4">
        <w:t>Barry E, Galvin R, Keogh C, Horgan F, Fahey T. Is the Timed Up and Go test a useful predictor of risk of falls in community dwelling older adults: a systematic review and meta-analysis. </w:t>
      </w:r>
      <w:r w:rsidRPr="001F7755">
        <w:rPr>
          <w:lang w:val="fr-CA"/>
        </w:rPr>
        <w:t xml:space="preserve">BMC Geriatr. </w:t>
      </w:r>
      <w:r w:rsidRPr="00A76663">
        <w:rPr>
          <w:lang w:val="fr-CA"/>
        </w:rPr>
        <w:t>2014</w:t>
      </w:r>
      <w:r>
        <w:rPr>
          <w:lang w:val="fr-CA"/>
        </w:rPr>
        <w:t xml:space="preserve"> fév 1</w:t>
      </w:r>
      <w:r w:rsidRPr="00A76663">
        <w:rPr>
          <w:lang w:val="fr-CA"/>
        </w:rPr>
        <w:t xml:space="preserve">;14:14. </w:t>
      </w:r>
      <w:r>
        <w:rPr>
          <w:lang w:val="fr-CA"/>
        </w:rPr>
        <w:t xml:space="preserve">doi: </w:t>
      </w:r>
      <w:r w:rsidRPr="00A76663">
        <w:rPr>
          <w:lang w:val="fr-CA"/>
        </w:rPr>
        <w:t>10.1186/1471-2318-14-14</w:t>
      </w:r>
    </w:p>
    <w:p w14:paraId="1B7AFB0F" w14:textId="2A05A089" w:rsidR="00D85984" w:rsidRPr="008627B9" w:rsidRDefault="00D85984" w:rsidP="00D85984">
      <w:pPr>
        <w:pStyle w:val="ListParagraph"/>
        <w:numPr>
          <w:ilvl w:val="0"/>
          <w:numId w:val="1"/>
        </w:numPr>
        <w:spacing w:line="240" w:lineRule="auto"/>
      </w:pPr>
      <w:r w:rsidRPr="00BC62F4">
        <w:t>Beauchet O, Fantino B, Allali G, Muir SW, Montero-Odasso M, Annweiler C. Timed Up and Go test and risk of falls in older adults: a systematic review. </w:t>
      </w:r>
      <w:r w:rsidRPr="008627B9">
        <w:t>J Nutr Health Aging. 2011;15(10):933-38. doi: 10.1007/s12603-011-0062-0</w:t>
      </w:r>
    </w:p>
    <w:p w14:paraId="0DBC7360" w14:textId="77777777" w:rsidR="00D85984" w:rsidRPr="00A76663" w:rsidRDefault="00D85984" w:rsidP="00D85984">
      <w:pPr>
        <w:pStyle w:val="ListParagraph"/>
        <w:numPr>
          <w:ilvl w:val="0"/>
          <w:numId w:val="1"/>
        </w:numPr>
        <w:spacing w:line="240" w:lineRule="auto"/>
        <w:rPr>
          <w:lang w:val="fr-CA"/>
        </w:rPr>
      </w:pPr>
      <w:r w:rsidRPr="00A76663">
        <w:rPr>
          <w:lang w:val="fr-CA"/>
        </w:rPr>
        <w:t xml:space="preserve">Kojima G, Masud T, Kendrick D, et al. </w:t>
      </w:r>
      <w:r w:rsidRPr="00BC62F4">
        <w:t xml:space="preserve">Does the timed up and go test predict future falls among British community-dwelling older people? Prospective cohort study nested within a randomised controlled trial. BMC Geriatr. </w:t>
      </w:r>
      <w:r w:rsidRPr="00A76663">
        <w:rPr>
          <w:lang w:val="fr-CA"/>
        </w:rPr>
        <w:t>2015</w:t>
      </w:r>
      <w:r>
        <w:rPr>
          <w:lang w:val="fr-CA"/>
        </w:rPr>
        <w:t xml:space="preserve"> avril 3</w:t>
      </w:r>
      <w:r w:rsidRPr="00A76663">
        <w:rPr>
          <w:lang w:val="fr-CA"/>
        </w:rPr>
        <w:t xml:space="preserve">;15:38. </w:t>
      </w:r>
      <w:r>
        <w:rPr>
          <w:lang w:val="fr-CA"/>
        </w:rPr>
        <w:t xml:space="preserve">doi: </w:t>
      </w:r>
      <w:r w:rsidRPr="00A76663">
        <w:rPr>
          <w:lang w:val="fr-CA"/>
        </w:rPr>
        <w:t>10.1186/s12877-015-0039-7</w:t>
      </w:r>
      <w:r>
        <w:rPr>
          <w:lang w:val="fr-CA"/>
        </w:rPr>
        <w:t>.</w:t>
      </w:r>
    </w:p>
    <w:p w14:paraId="7587DAC1" w14:textId="34EC7DB7" w:rsidR="006C2EBD" w:rsidRPr="00D26ED2" w:rsidRDefault="00D85984" w:rsidP="00D85984">
      <w:pPr>
        <w:pStyle w:val="ListParagraph"/>
        <w:numPr>
          <w:ilvl w:val="0"/>
          <w:numId w:val="1"/>
        </w:numPr>
        <w:spacing w:line="240" w:lineRule="auto"/>
      </w:pPr>
      <w:r w:rsidRPr="00BC62F4">
        <w:t>Lusardi MM, Fritz S, Middleton A, et al. Determining Risk of Falls in Community Dwelling Older Adults: A Systematic Review and Meta-analysis Using Posttest Probability. </w:t>
      </w:r>
      <w:r w:rsidRPr="00D26ED2">
        <w:t xml:space="preserve">J Geriatr Phys Ther. 2017;40(1):1-36. doi: 10.1519/JPT.0000000000000099 </w:t>
      </w:r>
    </w:p>
    <w:p w14:paraId="6A66C62E" w14:textId="6F9F9611" w:rsidR="00B5283E" w:rsidRPr="0017172E" w:rsidRDefault="00B5283E" w:rsidP="004731B7">
      <w:pPr>
        <w:pStyle w:val="ListParagraph"/>
        <w:numPr>
          <w:ilvl w:val="0"/>
          <w:numId w:val="1"/>
        </w:numPr>
        <w:spacing w:line="240" w:lineRule="auto"/>
      </w:pPr>
      <w:r w:rsidRPr="00D26ED2">
        <w:t xml:space="preserve">Beck Jepsen D, Robinson K, Ogliari G, et al. Predicting falls in older adults: an umbrella review of instruments assessing gait, balance, and functional mobility [published correction appears in BMC Geriatr. </w:t>
      </w:r>
      <w:r w:rsidRPr="0017172E">
        <w:t>2022 Oct 5;22(1):780]. </w:t>
      </w:r>
      <w:r w:rsidRPr="0017172E">
        <w:rPr>
          <w:i/>
          <w:iCs/>
        </w:rPr>
        <w:t>BMC Geriatr</w:t>
      </w:r>
      <w:r w:rsidRPr="0017172E">
        <w:t>. 2022</w:t>
      </w:r>
      <w:r w:rsidR="009C12B5" w:rsidRPr="0017172E">
        <w:t>, juil</w:t>
      </w:r>
      <w:r w:rsidRPr="0017172E">
        <w:t>;22(1):615. doi:10.1186/s12877-022-03271-5</w:t>
      </w:r>
    </w:p>
    <w:p w14:paraId="2C964801" w14:textId="584CFA0B" w:rsidR="00D85984" w:rsidRPr="00BC62F4" w:rsidRDefault="00D85984" w:rsidP="00D85984">
      <w:pPr>
        <w:pStyle w:val="ListParagraph"/>
        <w:numPr>
          <w:ilvl w:val="0"/>
          <w:numId w:val="1"/>
        </w:numPr>
        <w:spacing w:after="0" w:line="240" w:lineRule="auto"/>
      </w:pPr>
      <w:r w:rsidRPr="00BC62F4">
        <w:t>Johnson M, George A, Tran DT. Analysis of falls incidents: Nurse and patient preventive behaviours. Int J Nurs Pract. 2011;17(1):60-66. doi: 10.1111/j.1440-172X.2010.01907.x</w:t>
      </w:r>
    </w:p>
    <w:p w14:paraId="1C5509EF" w14:textId="1C21592E" w:rsidR="00D85984" w:rsidRPr="00A76663" w:rsidRDefault="00D85984" w:rsidP="00D85984">
      <w:pPr>
        <w:pStyle w:val="ListParagraph"/>
        <w:numPr>
          <w:ilvl w:val="0"/>
          <w:numId w:val="1"/>
        </w:numPr>
        <w:spacing w:after="0" w:line="240" w:lineRule="auto"/>
        <w:rPr>
          <w:lang w:val="fr-CA"/>
        </w:rPr>
      </w:pPr>
      <w:r w:rsidRPr="00BC62F4">
        <w:lastRenderedPageBreak/>
        <w:t>Rice LA, Ousley C, Sosnoff JJ. A systematic review of risk factors associated with accidental falls, outcome measures and interventions to manage fall risk in non-ambulatory adults. </w:t>
      </w:r>
      <w:r w:rsidRPr="002A3748">
        <w:rPr>
          <w:lang w:val="fr-CA"/>
        </w:rPr>
        <w:t xml:space="preserve">Disabil Rehabil. </w:t>
      </w:r>
      <w:r w:rsidRPr="00A76663">
        <w:rPr>
          <w:lang w:val="fr-CA"/>
        </w:rPr>
        <w:t xml:space="preserve">2015;37(19):1697-705. </w:t>
      </w:r>
      <w:r>
        <w:rPr>
          <w:lang w:val="fr-CA"/>
        </w:rPr>
        <w:t xml:space="preserve">doi: </w:t>
      </w:r>
      <w:r w:rsidRPr="00A76663">
        <w:rPr>
          <w:lang w:val="fr-CA"/>
        </w:rPr>
        <w:t>10.3109/09638288.2014.976718</w:t>
      </w:r>
    </w:p>
    <w:p w14:paraId="056AD8D0" w14:textId="466703BD" w:rsidR="00D85984" w:rsidRPr="00D26ED2" w:rsidRDefault="00D85984" w:rsidP="00D85984">
      <w:pPr>
        <w:pStyle w:val="ListParagraph"/>
        <w:numPr>
          <w:ilvl w:val="0"/>
          <w:numId w:val="1"/>
        </w:numPr>
        <w:spacing w:after="0" w:line="240" w:lineRule="auto"/>
      </w:pPr>
      <w:r w:rsidRPr="00BC62F4">
        <w:t>Davenport K, Cameron A, Samson M, Sri-On J, Liu SW. Fall Prevention Knowledge, Attitudes, and Behaviors: A Survey of Emergency Providers. </w:t>
      </w:r>
      <w:r w:rsidRPr="00D26ED2">
        <w:t>West J Emerg Med. 2020 juil</w:t>
      </w:r>
      <w:r w:rsidR="003A6E0B" w:rsidRPr="00D26ED2">
        <w:t> </w:t>
      </w:r>
      <w:r w:rsidRPr="00D26ED2">
        <w:t>10;21(4):826-30. doi: 10.5811/westjem.2020.4.43387</w:t>
      </w:r>
    </w:p>
    <w:p w14:paraId="6F0C65DF" w14:textId="0CED3CB3" w:rsidR="00D85984" w:rsidRPr="0023114B" w:rsidRDefault="00D85984" w:rsidP="00D85984">
      <w:pPr>
        <w:pStyle w:val="ListParagraph"/>
        <w:numPr>
          <w:ilvl w:val="0"/>
          <w:numId w:val="1"/>
        </w:numPr>
        <w:spacing w:after="0" w:line="240" w:lineRule="auto"/>
        <w:rPr>
          <w:lang w:val="fr-CA"/>
        </w:rPr>
      </w:pPr>
      <w:r w:rsidRPr="00D26ED2">
        <w:rPr>
          <w:lang w:val="fr-CA"/>
        </w:rPr>
        <w:t>Groupe de collaboration pour la pr</w:t>
      </w:r>
      <w:r w:rsidR="008627B9">
        <w:rPr>
          <w:lang w:val="fr-CA"/>
        </w:rPr>
        <w:t>é</w:t>
      </w:r>
      <w:r w:rsidRPr="00D26ED2">
        <w:rPr>
          <w:lang w:val="fr-CA"/>
        </w:rPr>
        <w:t>vention des chutes</w:t>
      </w:r>
      <w:r w:rsidR="0023114B" w:rsidRPr="00D26ED2">
        <w:rPr>
          <w:lang w:val="fr-CA"/>
        </w:rPr>
        <w:t xml:space="preserve"> de l’Ontario</w:t>
      </w:r>
      <w:r w:rsidRPr="00D26ED2">
        <w:rPr>
          <w:lang w:val="fr-CA"/>
        </w:rPr>
        <w:t xml:space="preserve">. </w:t>
      </w:r>
      <w:r w:rsidRPr="0023114B">
        <w:t xml:space="preserve">Survey on fall prevention screening and assessment tool utilization in Ontario: summary of key findings. </w:t>
      </w:r>
      <w:r w:rsidRPr="0023114B">
        <w:rPr>
          <w:lang w:val="fr-CA"/>
        </w:rPr>
        <w:t>Toronto (ON): Fondation ontarienne de neurotraumatologie; 2021</w:t>
      </w:r>
      <w:r w:rsidR="008627B9">
        <w:rPr>
          <w:lang w:val="fr-CA"/>
        </w:rPr>
        <w:t>.</w:t>
      </w:r>
    </w:p>
    <w:p w14:paraId="49AD12B3" w14:textId="043E4911" w:rsidR="00D85984" w:rsidRPr="00A76663" w:rsidRDefault="00D85984" w:rsidP="00D85984">
      <w:pPr>
        <w:pStyle w:val="ListParagraph"/>
        <w:numPr>
          <w:ilvl w:val="0"/>
          <w:numId w:val="1"/>
        </w:numPr>
        <w:spacing w:after="0" w:line="240" w:lineRule="auto"/>
        <w:rPr>
          <w:lang w:val="fr-CA"/>
        </w:rPr>
      </w:pPr>
      <w:r w:rsidRPr="00BC62F4">
        <w:t>Wilkinson A, Meikle N, Law P, et al. How older adults and their informal carers prevent falls: An integrative review of the literature. </w:t>
      </w:r>
      <w:r w:rsidRPr="002A3748">
        <w:rPr>
          <w:lang w:val="fr-CA"/>
        </w:rPr>
        <w:t>Int J Nurs Stud.</w:t>
      </w:r>
      <w:r w:rsidRPr="00A76663">
        <w:rPr>
          <w:lang w:val="fr-CA"/>
        </w:rPr>
        <w:t xml:space="preserve"> 2018;82:13-9. </w:t>
      </w:r>
      <w:r>
        <w:rPr>
          <w:lang w:val="fr-CA"/>
        </w:rPr>
        <w:t xml:space="preserve">doi: </w:t>
      </w:r>
      <w:r w:rsidRPr="00A76663">
        <w:rPr>
          <w:lang w:val="fr-CA"/>
        </w:rPr>
        <w:t>10.1016/j.ijnurstu.2018.03.002</w:t>
      </w:r>
    </w:p>
    <w:p w14:paraId="0FB32C14" w14:textId="77777777" w:rsidR="00D85984" w:rsidRPr="00A76663" w:rsidRDefault="00D85984" w:rsidP="00D85984">
      <w:pPr>
        <w:pStyle w:val="ListParagraph"/>
        <w:numPr>
          <w:ilvl w:val="0"/>
          <w:numId w:val="1"/>
        </w:numPr>
        <w:spacing w:after="0" w:line="240" w:lineRule="auto"/>
        <w:rPr>
          <w:lang w:val="fr-CA"/>
        </w:rPr>
      </w:pPr>
      <w:r w:rsidRPr="00BC62F4">
        <w:t>Loganathan A, Ng CJ, Tan MP, Low WY. Barriers faced by healthcare professionals when managing falls in older people in Kuala Lumpur, Malaysia: a qualitative study. </w:t>
      </w:r>
      <w:r w:rsidRPr="002A3748">
        <w:rPr>
          <w:lang w:val="fr-CA"/>
        </w:rPr>
        <w:t>BMJ Open.</w:t>
      </w:r>
      <w:r w:rsidRPr="00A76663">
        <w:rPr>
          <w:lang w:val="fr-CA"/>
        </w:rPr>
        <w:t xml:space="preserve"> 2015</w:t>
      </w:r>
      <w:r>
        <w:rPr>
          <w:lang w:val="fr-CA"/>
        </w:rPr>
        <w:t xml:space="preserve"> nov 5</w:t>
      </w:r>
      <w:r w:rsidRPr="00A76663">
        <w:rPr>
          <w:lang w:val="fr-CA"/>
        </w:rPr>
        <w:t xml:space="preserve">;5(11):e008460. </w:t>
      </w:r>
      <w:r>
        <w:rPr>
          <w:lang w:val="fr-CA"/>
        </w:rPr>
        <w:t xml:space="preserve">doi: </w:t>
      </w:r>
      <w:r w:rsidRPr="00A76663">
        <w:rPr>
          <w:lang w:val="fr-CA"/>
        </w:rPr>
        <w:t>10.1136/bmjopen-2015-008460</w:t>
      </w:r>
      <w:r>
        <w:rPr>
          <w:lang w:val="fr-CA"/>
        </w:rPr>
        <w:t>.</w:t>
      </w:r>
    </w:p>
    <w:p w14:paraId="67AEC6F1" w14:textId="6485C0D4" w:rsidR="00D85984" w:rsidRPr="0017172E" w:rsidRDefault="00D85984" w:rsidP="00D85984">
      <w:pPr>
        <w:pStyle w:val="ListParagraph"/>
        <w:numPr>
          <w:ilvl w:val="0"/>
          <w:numId w:val="1"/>
        </w:numPr>
        <w:spacing w:after="0" w:line="240" w:lineRule="auto"/>
      </w:pPr>
      <w:r w:rsidRPr="00BC62F4">
        <w:t>Dykeman CS, Markle-Reid MF, Boratto LJ, et al. Community service provider perceptions of implementing older adult fall prevention in Ontario, Canada: a qualitative study. </w:t>
      </w:r>
      <w:r w:rsidRPr="0017172E">
        <w:t>BMC Geriatr. 2018 fév 1;18(1):34. doi: 10.1186/s12877-018-0725-3</w:t>
      </w:r>
    </w:p>
    <w:p w14:paraId="37A25FCA" w14:textId="7A4372EF" w:rsidR="004C2FE2" w:rsidRPr="00D26ED2" w:rsidRDefault="00D85984" w:rsidP="00D85984">
      <w:pPr>
        <w:pStyle w:val="ListParagraph"/>
        <w:numPr>
          <w:ilvl w:val="0"/>
          <w:numId w:val="1"/>
        </w:numPr>
        <w:spacing w:after="0" w:line="240" w:lineRule="auto"/>
      </w:pPr>
      <w:r w:rsidRPr="00BC62F4">
        <w:t>Liddle J, Lovarini M, Clemson L, et al. Making fall prevention routine in primary care practice: perspectives of allied health professionals. </w:t>
      </w:r>
      <w:r w:rsidRPr="00D26ED2">
        <w:t>BMC Health Serv Res. 2018 août 3;18(1):598. doi: 10.1186/s12913-018-3414-1</w:t>
      </w:r>
    </w:p>
    <w:p w14:paraId="3D09291D" w14:textId="245E452B" w:rsidR="004629D4" w:rsidRPr="00DE66FE" w:rsidRDefault="004629D4" w:rsidP="00BA5EE8">
      <w:pPr>
        <w:pStyle w:val="ListParagraph"/>
        <w:numPr>
          <w:ilvl w:val="0"/>
          <w:numId w:val="1"/>
        </w:numPr>
        <w:spacing w:line="240" w:lineRule="auto"/>
        <w:rPr>
          <w:lang w:val="fr-CA"/>
        </w:rPr>
      </w:pPr>
      <w:r w:rsidRPr="00D26ED2">
        <w:t xml:space="preserve">Rehabilitative Care Alliance-Leadership </w:t>
      </w:r>
      <w:r w:rsidR="00DE66FE" w:rsidRPr="00D26ED2">
        <w:t>provincial en gériatrie de l’</w:t>
      </w:r>
      <w:r w:rsidRPr="00D26ED2">
        <w:t xml:space="preserve">Ontario. Rehabilitative Care for Older Adults Living  With/At Risk of Frailty Framework. </w:t>
      </w:r>
      <w:r w:rsidRPr="00DE66FE">
        <w:rPr>
          <w:lang w:val="fr-CA"/>
        </w:rPr>
        <w:t>Toronto: RCA-</w:t>
      </w:r>
      <w:r w:rsidR="00DE66FE" w:rsidRPr="00DE66FE">
        <w:rPr>
          <w:lang w:val="fr-CA"/>
        </w:rPr>
        <w:t>LPGO</w:t>
      </w:r>
      <w:r w:rsidRPr="00DE66FE">
        <w:rPr>
          <w:lang w:val="fr-CA"/>
        </w:rPr>
        <w:t>, 2022</w:t>
      </w:r>
      <w:r w:rsidR="00DE66FE">
        <w:rPr>
          <w:lang w:val="fr-CA"/>
        </w:rPr>
        <w:t xml:space="preserve"> [cité le 4 mai</w:t>
      </w:r>
      <w:r w:rsidR="003A6E0B">
        <w:rPr>
          <w:lang w:val="fr-CA"/>
        </w:rPr>
        <w:t> </w:t>
      </w:r>
      <w:r w:rsidR="00DE66FE">
        <w:rPr>
          <w:lang w:val="fr-CA"/>
        </w:rPr>
        <w:t>2022]</w:t>
      </w:r>
      <w:r w:rsidRPr="00DE66FE">
        <w:rPr>
          <w:lang w:val="fr-CA"/>
        </w:rPr>
        <w:t xml:space="preserve">. </w:t>
      </w:r>
      <w:r w:rsidR="00DE66FE" w:rsidRPr="00DE66FE">
        <w:rPr>
          <w:lang w:val="fr-CA"/>
        </w:rPr>
        <w:t xml:space="preserve">Disponible: </w:t>
      </w:r>
      <w:hyperlink r:id="rId25" w:history="1">
        <w:r w:rsidR="000F1ED9" w:rsidRPr="00DE66FE">
          <w:rPr>
            <w:rStyle w:val="Hyperlink"/>
            <w:lang w:val="fr-CA"/>
          </w:rPr>
          <w:t>https://rgps.on.ca/events/rehabilitative-care-for-older-adults-living-with-at-risk-of-frailty-from-frailty-to-resilience/</w:t>
        </w:r>
      </w:hyperlink>
    </w:p>
    <w:p w14:paraId="71091204" w14:textId="77777777" w:rsidR="00D85984" w:rsidRPr="00A76663" w:rsidRDefault="00D85984" w:rsidP="00D85984">
      <w:pPr>
        <w:pStyle w:val="ListParagraph"/>
        <w:numPr>
          <w:ilvl w:val="0"/>
          <w:numId w:val="1"/>
        </w:numPr>
        <w:spacing w:after="0" w:line="240" w:lineRule="auto"/>
        <w:rPr>
          <w:sz w:val="28"/>
          <w:szCs w:val="28"/>
          <w:lang w:val="fr-CA"/>
        </w:rPr>
      </w:pPr>
      <w:r w:rsidRPr="00BC62F4">
        <w:t xml:space="preserve">Université de la Saskatchewan-Saskatchewan Health Research Foundation-Saskatchewan Centre for Patient-Oriented Research. Be Proactive, Not Reactive. A Collaborative Approach to Fall Risk Identification, Prevention and Post-Fall Care for Older Adults in Saskatchewan. </w:t>
      </w:r>
      <w:r w:rsidRPr="00A76663">
        <w:rPr>
          <w:lang w:val="fr-CA"/>
        </w:rPr>
        <w:t xml:space="preserve">2021 </w:t>
      </w:r>
      <w:r>
        <w:rPr>
          <w:lang w:val="fr-CA"/>
        </w:rPr>
        <w:t>[cité le 10 nov 2021].</w:t>
      </w:r>
      <w:r w:rsidRPr="00A76663">
        <w:rPr>
          <w:lang w:val="fr-CA"/>
        </w:rPr>
        <w:t xml:space="preserve"> </w:t>
      </w:r>
      <w:r>
        <w:rPr>
          <w:lang w:val="fr-CA"/>
        </w:rPr>
        <w:t>Disponible:</w:t>
      </w:r>
      <w:r w:rsidRPr="00A76663">
        <w:rPr>
          <w:lang w:val="fr-CA"/>
        </w:rPr>
        <w:t xml:space="preserve"> </w:t>
      </w:r>
      <w:hyperlink r:id="rId26" w:history="1">
        <w:r w:rsidRPr="00A76663">
          <w:rPr>
            <w:rStyle w:val="Hyperlink"/>
            <w:lang w:val="fr-CA"/>
          </w:rPr>
          <w:t>https://rehabscience.usask.ca/documents/be-proactive-not-reactive.pdf</w:t>
        </w:r>
      </w:hyperlink>
      <w:r>
        <w:rPr>
          <w:lang w:val="fr-CA"/>
        </w:rPr>
        <w:t xml:space="preserve"> (en anglais)</w:t>
      </w:r>
    </w:p>
    <w:p w14:paraId="6843ED64" w14:textId="089D2693" w:rsidR="00654B48" w:rsidRPr="00DE66FE" w:rsidRDefault="00654B48" w:rsidP="00654B48">
      <w:pPr>
        <w:pStyle w:val="ListParagraph"/>
        <w:numPr>
          <w:ilvl w:val="0"/>
          <w:numId w:val="1"/>
        </w:numPr>
        <w:spacing w:after="0" w:line="240" w:lineRule="auto"/>
        <w:rPr>
          <w:lang w:val="fr-CA"/>
        </w:rPr>
      </w:pPr>
      <w:r w:rsidRPr="00D26ED2">
        <w:t xml:space="preserve">Chou WC, Tinetti ME, King MB, Irwin K, Fortinsky RH. Perceptions of physicians on the barriers and facilitators to integrating fall risk evaluation and management into practice. </w:t>
      </w:r>
      <w:r w:rsidRPr="00DE66FE">
        <w:rPr>
          <w:lang w:val="fr-CA"/>
        </w:rPr>
        <w:t>J Gen Intern Med. 2006;21(2):117-122. doi:10.1111/j.1525-1497.2005.00298.x</w:t>
      </w:r>
    </w:p>
    <w:p w14:paraId="10F712D6" w14:textId="0FDD90AD" w:rsidR="00654B48" w:rsidRPr="008627B9" w:rsidRDefault="00654B48" w:rsidP="00654B48">
      <w:pPr>
        <w:pStyle w:val="ListParagraph"/>
        <w:numPr>
          <w:ilvl w:val="0"/>
          <w:numId w:val="1"/>
        </w:numPr>
        <w:spacing w:after="0" w:line="240" w:lineRule="auto"/>
      </w:pPr>
      <w:r w:rsidRPr="00D26ED2">
        <w:t xml:space="preserve">Koh SS, Manias E, Hutchinson AM, Donath S, Johnston L. Nurses' perceived barriers to the implementation of a Fall Prevention Clinical Practice Guideline in Singapore hospitals. </w:t>
      </w:r>
      <w:r w:rsidRPr="008627B9">
        <w:t>BMC Health Serv Res. 2008</w:t>
      </w:r>
      <w:r w:rsidR="00DE66FE" w:rsidRPr="008627B9">
        <w:t>, 18 mai</w:t>
      </w:r>
      <w:r w:rsidRPr="008627B9">
        <w:t>;8:105. doi:10.1186/1472-6963-8-105</w:t>
      </w:r>
    </w:p>
    <w:p w14:paraId="719A58BB" w14:textId="4203E3F6" w:rsidR="00654B48" w:rsidRPr="00DE66FE" w:rsidRDefault="00654B48" w:rsidP="00654B48">
      <w:pPr>
        <w:pStyle w:val="ListParagraph"/>
        <w:numPr>
          <w:ilvl w:val="0"/>
          <w:numId w:val="1"/>
        </w:numPr>
        <w:spacing w:after="0" w:line="240" w:lineRule="auto"/>
        <w:rPr>
          <w:lang w:val="fr-CA"/>
        </w:rPr>
      </w:pPr>
      <w:r w:rsidRPr="00D26ED2">
        <w:t xml:space="preserve">Milisen K, Geeraerts A, Dejaeger E; Scientific Working Party, Uniform Approach for Fall Prevention in Flanders. Use of a fall prevention practice guideline for community-dwelling older persons at risk for falling: a feasibility study. </w:t>
      </w:r>
      <w:r w:rsidRPr="00DE66FE">
        <w:rPr>
          <w:lang w:val="fr-CA"/>
        </w:rPr>
        <w:t>Gerontology. 2009;55(2):169-178. doi:10.1159/000165172</w:t>
      </w:r>
    </w:p>
    <w:p w14:paraId="494AF897" w14:textId="2A4D272A" w:rsidR="00654B48" w:rsidRPr="00D26ED2" w:rsidRDefault="00654B48" w:rsidP="00654B48">
      <w:pPr>
        <w:pStyle w:val="ListParagraph"/>
        <w:numPr>
          <w:ilvl w:val="0"/>
          <w:numId w:val="1"/>
        </w:numPr>
        <w:spacing w:after="0" w:line="240" w:lineRule="auto"/>
        <w:rPr>
          <w:sz w:val="28"/>
          <w:szCs w:val="28"/>
        </w:rPr>
      </w:pPr>
      <w:r w:rsidRPr="00D26ED2">
        <w:t>Barmentloo LM, Dontje ML, Koopman MY, et al. Barriers and Facilitators for Screening Older Adults on Fall Risk in a Hospital Setting: Perspectives from Patients and Healthcare Professionals. Int J Environ Res Public Health. 2020</w:t>
      </w:r>
      <w:r w:rsidR="00DE66FE" w:rsidRPr="00D26ED2">
        <w:t>, 25 fév</w:t>
      </w:r>
      <w:r w:rsidRPr="00D26ED2">
        <w:t>;17(5):1461. doi:10.3390/ijerph17051461</w:t>
      </w:r>
    </w:p>
    <w:p w14:paraId="5FA5BFE8" w14:textId="64A846F9" w:rsidR="00810C07" w:rsidRPr="00D26ED2" w:rsidRDefault="00810C07">
      <w:pPr>
        <w:rPr>
          <w:sz w:val="28"/>
          <w:szCs w:val="28"/>
        </w:rPr>
      </w:pPr>
      <w:r w:rsidRPr="00D26ED2">
        <w:rPr>
          <w:sz w:val="28"/>
          <w:szCs w:val="28"/>
        </w:rPr>
        <w:br w:type="page"/>
      </w:r>
    </w:p>
    <w:p w14:paraId="1D250709" w14:textId="6292CB8E" w:rsidR="00E05AF4" w:rsidRPr="00BC4F46" w:rsidRDefault="00FE42D8" w:rsidP="00E05AF4">
      <w:pPr>
        <w:spacing w:after="0" w:line="240" w:lineRule="auto"/>
        <w:rPr>
          <w:b/>
          <w:bCs/>
          <w:color w:val="0070C0"/>
          <w:sz w:val="28"/>
          <w:szCs w:val="28"/>
          <w:lang w:val="fr-CA"/>
        </w:rPr>
      </w:pPr>
      <w:r>
        <w:rPr>
          <w:b/>
          <w:bCs/>
          <w:color w:val="0070C0"/>
          <w:sz w:val="28"/>
          <w:szCs w:val="28"/>
          <w:lang w:val="fr-CA"/>
        </w:rPr>
        <w:lastRenderedPageBreak/>
        <w:t>Annexe</w:t>
      </w:r>
      <w:r w:rsidR="00E05AF4" w:rsidRPr="00BC4F46">
        <w:rPr>
          <w:b/>
          <w:bCs/>
          <w:color w:val="0070C0"/>
          <w:sz w:val="28"/>
          <w:szCs w:val="28"/>
          <w:lang w:val="fr-CA"/>
        </w:rPr>
        <w:t xml:space="preserve"> A</w:t>
      </w:r>
      <w:r>
        <w:rPr>
          <w:b/>
          <w:bCs/>
          <w:color w:val="0070C0"/>
          <w:sz w:val="28"/>
          <w:szCs w:val="28"/>
          <w:lang w:val="fr-CA"/>
        </w:rPr>
        <w:t xml:space="preserve"> : Protocole d’entretien avec les informateurs clés au sujet </w:t>
      </w:r>
      <w:r w:rsidR="00095600">
        <w:rPr>
          <w:b/>
          <w:bCs/>
          <w:color w:val="0070C0"/>
          <w:sz w:val="28"/>
          <w:szCs w:val="28"/>
          <w:lang w:val="fr-CA"/>
        </w:rPr>
        <w:t>des g</w:t>
      </w:r>
      <w:r>
        <w:rPr>
          <w:b/>
          <w:bCs/>
          <w:color w:val="0070C0"/>
          <w:sz w:val="28"/>
          <w:szCs w:val="28"/>
          <w:lang w:val="fr-CA"/>
        </w:rPr>
        <w:t>uide</w:t>
      </w:r>
      <w:r w:rsidR="00095600">
        <w:rPr>
          <w:b/>
          <w:bCs/>
          <w:color w:val="0070C0"/>
          <w:sz w:val="28"/>
          <w:szCs w:val="28"/>
          <w:lang w:val="fr-CA"/>
        </w:rPr>
        <w:t>s</w:t>
      </w:r>
      <w:r>
        <w:rPr>
          <w:b/>
          <w:bCs/>
          <w:color w:val="0070C0"/>
          <w:sz w:val="28"/>
          <w:szCs w:val="28"/>
          <w:lang w:val="fr-CA"/>
        </w:rPr>
        <w:t xml:space="preserve"> de pratique clinique pour </w:t>
      </w:r>
      <w:r w:rsidR="00095600">
        <w:rPr>
          <w:b/>
          <w:bCs/>
          <w:color w:val="0070C0"/>
          <w:sz w:val="28"/>
          <w:szCs w:val="28"/>
          <w:lang w:val="fr-CA"/>
        </w:rPr>
        <w:t xml:space="preserve">le dépistage et </w:t>
      </w:r>
      <w:r>
        <w:rPr>
          <w:b/>
          <w:bCs/>
          <w:color w:val="0070C0"/>
          <w:sz w:val="28"/>
          <w:szCs w:val="28"/>
          <w:lang w:val="fr-CA"/>
        </w:rPr>
        <w:t>l’évaluation du risque de chute</w:t>
      </w:r>
    </w:p>
    <w:p w14:paraId="308B9340" w14:textId="77777777" w:rsidR="00E05AF4" w:rsidRPr="00BC4F46" w:rsidRDefault="00E05AF4" w:rsidP="00E05AF4">
      <w:pPr>
        <w:pStyle w:val="ListParagraph"/>
        <w:spacing w:after="0" w:line="240" w:lineRule="auto"/>
        <w:rPr>
          <w:b/>
          <w:bCs/>
          <w:color w:val="0070C0"/>
          <w:sz w:val="28"/>
          <w:szCs w:val="28"/>
          <w:lang w:val="fr-CA"/>
        </w:rPr>
      </w:pPr>
    </w:p>
    <w:p w14:paraId="759CD3D1" w14:textId="1004EFCD" w:rsidR="00E05AF4" w:rsidRPr="00BC4F46" w:rsidRDefault="00E05AF4" w:rsidP="00E05AF4">
      <w:pPr>
        <w:spacing w:after="0" w:line="240" w:lineRule="auto"/>
        <w:rPr>
          <w:b/>
          <w:sz w:val="24"/>
          <w:szCs w:val="24"/>
          <w:lang w:val="fr-CA"/>
        </w:rPr>
      </w:pPr>
      <w:r w:rsidRPr="00BC4F46">
        <w:rPr>
          <w:b/>
          <w:sz w:val="24"/>
          <w:szCs w:val="24"/>
          <w:lang w:val="fr-CA"/>
        </w:rPr>
        <w:t>Introduction</w:t>
      </w:r>
    </w:p>
    <w:p w14:paraId="1C76E367" w14:textId="77777777" w:rsidR="00E05AF4" w:rsidRPr="00BC4F46" w:rsidRDefault="00E05AF4" w:rsidP="00E05AF4">
      <w:pPr>
        <w:spacing w:after="0" w:line="240" w:lineRule="auto"/>
        <w:rPr>
          <w:b/>
          <w:sz w:val="24"/>
          <w:szCs w:val="24"/>
          <w:lang w:val="fr-CA"/>
        </w:rPr>
      </w:pPr>
    </w:p>
    <w:p w14:paraId="09B35879" w14:textId="77777777" w:rsidR="00FE42D8" w:rsidRDefault="00FE42D8" w:rsidP="00E05AF4">
      <w:pPr>
        <w:spacing w:after="0" w:line="240" w:lineRule="auto"/>
        <w:rPr>
          <w:sz w:val="24"/>
          <w:szCs w:val="24"/>
          <w:lang w:val="fr-CA"/>
        </w:rPr>
      </w:pPr>
      <w:r>
        <w:rPr>
          <w:sz w:val="24"/>
          <w:szCs w:val="24"/>
          <w:lang w:val="fr-CA"/>
        </w:rPr>
        <w:t xml:space="preserve">Bonjour, </w:t>
      </w:r>
    </w:p>
    <w:p w14:paraId="378BA36D" w14:textId="77777777" w:rsidR="00FE42D8" w:rsidRDefault="00FE42D8" w:rsidP="00E05AF4">
      <w:pPr>
        <w:spacing w:after="0" w:line="240" w:lineRule="auto"/>
        <w:rPr>
          <w:sz w:val="24"/>
          <w:szCs w:val="24"/>
          <w:lang w:val="fr-CA"/>
        </w:rPr>
      </w:pPr>
    </w:p>
    <w:p w14:paraId="17FE9E3E" w14:textId="0F803B5D" w:rsidR="00E05AF4" w:rsidRPr="00BC4F46" w:rsidRDefault="00FE42D8" w:rsidP="00E05AF4">
      <w:pPr>
        <w:spacing w:after="0" w:line="240" w:lineRule="auto"/>
        <w:rPr>
          <w:sz w:val="24"/>
          <w:szCs w:val="24"/>
          <w:lang w:val="fr-CA"/>
        </w:rPr>
      </w:pPr>
      <w:r>
        <w:rPr>
          <w:sz w:val="24"/>
          <w:szCs w:val="24"/>
          <w:lang w:val="fr-CA"/>
        </w:rPr>
        <w:t xml:space="preserve">Je me nomme </w:t>
      </w:r>
      <w:r w:rsidR="00E05AF4" w:rsidRPr="00BC4F46">
        <w:rPr>
          <w:sz w:val="24"/>
          <w:szCs w:val="24"/>
          <w:lang w:val="fr-CA"/>
        </w:rPr>
        <w:t xml:space="preserve">Brian Hyndman, </w:t>
      </w:r>
      <w:r>
        <w:rPr>
          <w:sz w:val="24"/>
          <w:szCs w:val="24"/>
          <w:lang w:val="fr-CA"/>
        </w:rPr>
        <w:t xml:space="preserve">et je suis le consultant en recherche responsable de mener l’entretien au nom du </w:t>
      </w:r>
      <w:r w:rsidR="00284BFD" w:rsidRPr="00BC4F46">
        <w:rPr>
          <w:sz w:val="24"/>
          <w:szCs w:val="24"/>
          <w:lang w:val="fr-CA"/>
        </w:rPr>
        <w:t>Groupe de collaboration pour la prévention des chutes</w:t>
      </w:r>
      <w:r w:rsidR="00B57F25">
        <w:rPr>
          <w:sz w:val="24"/>
          <w:szCs w:val="24"/>
          <w:lang w:val="fr-CA"/>
        </w:rPr>
        <w:t xml:space="preserve"> de l’Ontario</w:t>
      </w:r>
      <w:r w:rsidR="00E05AF4" w:rsidRPr="00BC4F46">
        <w:rPr>
          <w:sz w:val="24"/>
          <w:szCs w:val="24"/>
          <w:lang w:val="fr-CA"/>
        </w:rPr>
        <w:t xml:space="preserve">. </w:t>
      </w:r>
      <w:r>
        <w:rPr>
          <w:sz w:val="24"/>
          <w:szCs w:val="24"/>
          <w:lang w:val="fr-CA"/>
        </w:rPr>
        <w:t>Je vous remercie d’avoir accepté de discuter avec moi</w:t>
      </w:r>
      <w:r w:rsidR="00E05AF4" w:rsidRPr="00BC4F46">
        <w:rPr>
          <w:sz w:val="24"/>
          <w:szCs w:val="24"/>
          <w:lang w:val="fr-CA"/>
        </w:rPr>
        <w:t xml:space="preserve">. </w:t>
      </w:r>
    </w:p>
    <w:p w14:paraId="1E09705D" w14:textId="77777777" w:rsidR="00E05AF4" w:rsidRPr="00BC4F46" w:rsidRDefault="00E05AF4" w:rsidP="00E05AF4">
      <w:pPr>
        <w:spacing w:after="0" w:line="240" w:lineRule="auto"/>
        <w:rPr>
          <w:sz w:val="24"/>
          <w:szCs w:val="24"/>
          <w:lang w:val="fr-CA"/>
        </w:rPr>
      </w:pPr>
    </w:p>
    <w:p w14:paraId="6B287055" w14:textId="45247A41" w:rsidR="00E05AF4" w:rsidRPr="00BC4F46" w:rsidRDefault="00B57F25" w:rsidP="00E05AF4">
      <w:pPr>
        <w:spacing w:after="0" w:line="240" w:lineRule="auto"/>
        <w:rPr>
          <w:sz w:val="24"/>
          <w:szCs w:val="24"/>
          <w:lang w:val="fr-CA"/>
        </w:rPr>
      </w:pPr>
      <w:r>
        <w:rPr>
          <w:sz w:val="24"/>
          <w:szCs w:val="24"/>
          <w:lang w:val="fr-CA"/>
        </w:rPr>
        <w:t>Je vous rappelle que</w:t>
      </w:r>
      <w:r w:rsidR="00FE42D8">
        <w:rPr>
          <w:sz w:val="24"/>
          <w:szCs w:val="24"/>
          <w:lang w:val="fr-CA"/>
        </w:rPr>
        <w:t xml:space="preserve"> l’entretien devrait durer de </w:t>
      </w:r>
      <w:r w:rsidR="00E05AF4" w:rsidRPr="00BC4F46">
        <w:rPr>
          <w:sz w:val="24"/>
          <w:szCs w:val="24"/>
          <w:lang w:val="fr-CA"/>
        </w:rPr>
        <w:t xml:space="preserve">30 </w:t>
      </w:r>
      <w:r w:rsidR="00FE42D8">
        <w:rPr>
          <w:sz w:val="24"/>
          <w:szCs w:val="24"/>
          <w:lang w:val="fr-CA"/>
        </w:rPr>
        <w:t>à</w:t>
      </w:r>
      <w:r w:rsidR="00E05AF4" w:rsidRPr="00BC4F46">
        <w:rPr>
          <w:sz w:val="24"/>
          <w:szCs w:val="24"/>
          <w:lang w:val="fr-CA"/>
        </w:rPr>
        <w:t xml:space="preserve"> 45</w:t>
      </w:r>
      <w:r w:rsidR="003A6E0B">
        <w:rPr>
          <w:sz w:val="24"/>
          <w:szCs w:val="24"/>
          <w:lang w:val="fr-CA"/>
        </w:rPr>
        <w:t> </w:t>
      </w:r>
      <w:r w:rsidR="00E05AF4" w:rsidRPr="00BC4F46">
        <w:rPr>
          <w:sz w:val="24"/>
          <w:szCs w:val="24"/>
          <w:lang w:val="fr-CA"/>
        </w:rPr>
        <w:t xml:space="preserve">minutes. </w:t>
      </w:r>
      <w:r w:rsidR="00FE42D8">
        <w:rPr>
          <w:sz w:val="24"/>
          <w:szCs w:val="24"/>
          <w:lang w:val="fr-CA"/>
        </w:rPr>
        <w:t>Vous participez sur une base volontaire.</w:t>
      </w:r>
    </w:p>
    <w:p w14:paraId="096A50D6" w14:textId="77777777" w:rsidR="00E05AF4" w:rsidRPr="00BC4F46" w:rsidRDefault="00E05AF4" w:rsidP="00E05AF4">
      <w:pPr>
        <w:spacing w:after="0" w:line="240" w:lineRule="auto"/>
        <w:rPr>
          <w:sz w:val="24"/>
          <w:szCs w:val="24"/>
          <w:lang w:val="fr-CA"/>
        </w:rPr>
      </w:pPr>
    </w:p>
    <w:p w14:paraId="39FEE79F" w14:textId="4D730F21" w:rsidR="00FE42D8" w:rsidRDefault="00FE42D8" w:rsidP="00E05AF4">
      <w:pPr>
        <w:spacing w:after="0" w:line="240" w:lineRule="auto"/>
        <w:rPr>
          <w:sz w:val="24"/>
          <w:szCs w:val="24"/>
          <w:lang w:val="fr-CA"/>
        </w:rPr>
      </w:pPr>
      <w:r>
        <w:rPr>
          <w:sz w:val="24"/>
          <w:szCs w:val="24"/>
          <w:lang w:val="fr-CA"/>
        </w:rPr>
        <w:t xml:space="preserve">Avant d’aller plus loin, j’aimerais vous poser quelques questions </w:t>
      </w:r>
      <w:r w:rsidR="00B57F25">
        <w:rPr>
          <w:sz w:val="24"/>
          <w:szCs w:val="24"/>
          <w:lang w:val="fr-CA"/>
        </w:rPr>
        <w:t>sur</w:t>
      </w:r>
      <w:r>
        <w:rPr>
          <w:sz w:val="24"/>
          <w:szCs w:val="24"/>
          <w:lang w:val="fr-CA"/>
        </w:rPr>
        <w:t xml:space="preserve"> votre participation :</w:t>
      </w:r>
    </w:p>
    <w:p w14:paraId="32EB8253" w14:textId="77777777" w:rsidR="00E05AF4" w:rsidRPr="00BC4F46" w:rsidRDefault="00E05AF4" w:rsidP="00E05AF4">
      <w:pPr>
        <w:spacing w:after="0" w:line="240" w:lineRule="auto"/>
        <w:rPr>
          <w:sz w:val="24"/>
          <w:szCs w:val="24"/>
          <w:lang w:val="fr-CA"/>
        </w:rPr>
      </w:pPr>
    </w:p>
    <w:p w14:paraId="0FF37C5A" w14:textId="095FA379" w:rsidR="00E05AF4" w:rsidRPr="00BC4F46" w:rsidRDefault="00FE42D8" w:rsidP="00E05AF4">
      <w:pPr>
        <w:numPr>
          <w:ilvl w:val="0"/>
          <w:numId w:val="7"/>
        </w:numPr>
        <w:spacing w:after="0" w:line="240" w:lineRule="auto"/>
        <w:rPr>
          <w:sz w:val="24"/>
          <w:szCs w:val="24"/>
          <w:lang w:val="fr-CA"/>
        </w:rPr>
      </w:pPr>
      <w:r>
        <w:rPr>
          <w:sz w:val="24"/>
          <w:szCs w:val="24"/>
          <w:lang w:val="fr-CA"/>
        </w:rPr>
        <w:t>Avez-vous lu l’information fourni</w:t>
      </w:r>
      <w:r w:rsidR="00B57F25">
        <w:rPr>
          <w:sz w:val="24"/>
          <w:szCs w:val="24"/>
          <w:lang w:val="fr-CA"/>
        </w:rPr>
        <w:t>e</w:t>
      </w:r>
      <w:r>
        <w:rPr>
          <w:sz w:val="24"/>
          <w:szCs w:val="24"/>
          <w:lang w:val="fr-CA"/>
        </w:rPr>
        <w:t xml:space="preserve"> dans le premier courriel qui vous a été envoyé</w:t>
      </w:r>
      <w:r w:rsidR="00E05AF4" w:rsidRPr="00BC4F46">
        <w:rPr>
          <w:sz w:val="24"/>
          <w:szCs w:val="24"/>
          <w:lang w:val="fr-CA"/>
        </w:rPr>
        <w:t>? (</w:t>
      </w:r>
      <w:r>
        <w:rPr>
          <w:sz w:val="24"/>
          <w:szCs w:val="24"/>
          <w:lang w:val="fr-CA"/>
        </w:rPr>
        <w:t>Oui/non</w:t>
      </w:r>
      <w:r w:rsidR="00E05AF4" w:rsidRPr="00BC4F46">
        <w:rPr>
          <w:sz w:val="24"/>
          <w:szCs w:val="24"/>
          <w:lang w:val="fr-CA"/>
        </w:rPr>
        <w:t>)</w:t>
      </w:r>
    </w:p>
    <w:p w14:paraId="0AF64624" w14:textId="77777777" w:rsidR="00E05AF4" w:rsidRPr="00BC4F46" w:rsidRDefault="00E05AF4" w:rsidP="00E05AF4">
      <w:pPr>
        <w:spacing w:after="0" w:line="240" w:lineRule="auto"/>
        <w:rPr>
          <w:sz w:val="24"/>
          <w:szCs w:val="24"/>
          <w:lang w:val="fr-CA"/>
        </w:rPr>
      </w:pPr>
    </w:p>
    <w:p w14:paraId="24ED8475" w14:textId="4022F51D" w:rsidR="00E05AF4" w:rsidRPr="00BC4F46" w:rsidRDefault="00FE42D8" w:rsidP="00E05AF4">
      <w:pPr>
        <w:numPr>
          <w:ilvl w:val="0"/>
          <w:numId w:val="7"/>
        </w:numPr>
        <w:spacing w:after="0" w:line="240" w:lineRule="auto"/>
        <w:rPr>
          <w:sz w:val="24"/>
          <w:szCs w:val="24"/>
          <w:lang w:val="fr-CA"/>
        </w:rPr>
      </w:pPr>
      <w:r>
        <w:rPr>
          <w:sz w:val="24"/>
          <w:szCs w:val="24"/>
          <w:lang w:val="fr-CA"/>
        </w:rPr>
        <w:t>Avez-vous des questions au sujet de l’entretien</w:t>
      </w:r>
      <w:r w:rsidR="00E05AF4" w:rsidRPr="00BC4F46">
        <w:rPr>
          <w:sz w:val="24"/>
          <w:szCs w:val="24"/>
          <w:lang w:val="fr-CA"/>
        </w:rPr>
        <w:t xml:space="preserve">? </w:t>
      </w:r>
      <w:r w:rsidRPr="00BC4F46">
        <w:rPr>
          <w:sz w:val="24"/>
          <w:szCs w:val="24"/>
          <w:lang w:val="fr-CA"/>
        </w:rPr>
        <w:t>(</w:t>
      </w:r>
      <w:r>
        <w:rPr>
          <w:sz w:val="24"/>
          <w:szCs w:val="24"/>
          <w:lang w:val="fr-CA"/>
        </w:rPr>
        <w:t>Oui/non</w:t>
      </w:r>
      <w:r w:rsidRPr="00BC4F46">
        <w:rPr>
          <w:sz w:val="24"/>
          <w:szCs w:val="24"/>
          <w:lang w:val="fr-CA"/>
        </w:rPr>
        <w:t>)</w:t>
      </w:r>
    </w:p>
    <w:p w14:paraId="46FF4AE1" w14:textId="77777777" w:rsidR="00E05AF4" w:rsidRPr="00BC4F46" w:rsidRDefault="00E05AF4" w:rsidP="00E05AF4">
      <w:pPr>
        <w:spacing w:after="0" w:line="240" w:lineRule="auto"/>
        <w:rPr>
          <w:sz w:val="24"/>
          <w:szCs w:val="24"/>
          <w:lang w:val="fr-CA"/>
        </w:rPr>
      </w:pPr>
    </w:p>
    <w:p w14:paraId="4AE8736D" w14:textId="29E4608C" w:rsidR="00E05AF4" w:rsidRPr="00BC4F46" w:rsidRDefault="00B57F25" w:rsidP="00E05AF4">
      <w:pPr>
        <w:numPr>
          <w:ilvl w:val="0"/>
          <w:numId w:val="7"/>
        </w:numPr>
        <w:spacing w:after="0" w:line="240" w:lineRule="auto"/>
        <w:rPr>
          <w:sz w:val="24"/>
          <w:szCs w:val="24"/>
          <w:lang w:val="fr-CA"/>
        </w:rPr>
      </w:pPr>
      <w:r>
        <w:rPr>
          <w:sz w:val="24"/>
          <w:szCs w:val="24"/>
          <w:lang w:val="fr-CA"/>
        </w:rPr>
        <w:t>Avons-nous répondu de façon satisfaisante</w:t>
      </w:r>
      <w:r w:rsidR="00FE42D8">
        <w:rPr>
          <w:sz w:val="24"/>
          <w:szCs w:val="24"/>
          <w:lang w:val="fr-CA"/>
        </w:rPr>
        <w:t xml:space="preserve"> à vos questions</w:t>
      </w:r>
      <w:r w:rsidR="00E05AF4" w:rsidRPr="00BC4F46">
        <w:rPr>
          <w:sz w:val="24"/>
          <w:szCs w:val="24"/>
          <w:lang w:val="fr-CA"/>
        </w:rPr>
        <w:t xml:space="preserve">? </w:t>
      </w:r>
      <w:r w:rsidR="00FE42D8" w:rsidRPr="00BC4F46">
        <w:rPr>
          <w:sz w:val="24"/>
          <w:szCs w:val="24"/>
          <w:lang w:val="fr-CA"/>
        </w:rPr>
        <w:t>(</w:t>
      </w:r>
      <w:r w:rsidR="00FE42D8">
        <w:rPr>
          <w:sz w:val="24"/>
          <w:szCs w:val="24"/>
          <w:lang w:val="fr-CA"/>
        </w:rPr>
        <w:t>Oui/non</w:t>
      </w:r>
      <w:r w:rsidR="00FE42D8" w:rsidRPr="00BC4F46">
        <w:rPr>
          <w:sz w:val="24"/>
          <w:szCs w:val="24"/>
          <w:lang w:val="fr-CA"/>
        </w:rPr>
        <w:t>)</w:t>
      </w:r>
    </w:p>
    <w:p w14:paraId="52A106B2" w14:textId="77777777" w:rsidR="00E05AF4" w:rsidRPr="00BC4F46" w:rsidRDefault="00E05AF4" w:rsidP="00E05AF4">
      <w:pPr>
        <w:spacing w:after="0" w:line="240" w:lineRule="auto"/>
        <w:rPr>
          <w:sz w:val="24"/>
          <w:szCs w:val="24"/>
          <w:lang w:val="fr-CA"/>
        </w:rPr>
      </w:pPr>
    </w:p>
    <w:p w14:paraId="068ABC4D" w14:textId="566951EB" w:rsidR="00E05AF4" w:rsidRPr="00BC4F46" w:rsidRDefault="00FE42D8" w:rsidP="00E05AF4">
      <w:pPr>
        <w:numPr>
          <w:ilvl w:val="0"/>
          <w:numId w:val="7"/>
        </w:numPr>
        <w:spacing w:after="0" w:line="240" w:lineRule="auto"/>
        <w:rPr>
          <w:sz w:val="24"/>
          <w:szCs w:val="24"/>
          <w:lang w:val="fr-CA"/>
        </w:rPr>
      </w:pPr>
      <w:r>
        <w:rPr>
          <w:sz w:val="24"/>
          <w:szCs w:val="24"/>
          <w:lang w:val="fr-CA"/>
        </w:rPr>
        <w:t xml:space="preserve">Acceptez-vous de participer à l’entretien en sachant que vous le faites sur une base volontaire et que vous </w:t>
      </w:r>
      <w:r w:rsidR="002C732A">
        <w:rPr>
          <w:sz w:val="24"/>
          <w:szCs w:val="24"/>
          <w:lang w:val="fr-CA"/>
        </w:rPr>
        <w:t xml:space="preserve">pouvez </w:t>
      </w:r>
      <w:r w:rsidR="00B57F25">
        <w:rPr>
          <w:sz w:val="24"/>
          <w:szCs w:val="24"/>
          <w:lang w:val="fr-CA"/>
        </w:rPr>
        <w:t>terminer</w:t>
      </w:r>
      <w:r w:rsidR="002C732A">
        <w:rPr>
          <w:sz w:val="24"/>
          <w:szCs w:val="24"/>
          <w:lang w:val="fr-CA"/>
        </w:rPr>
        <w:t xml:space="preserve"> l’entretien en m’informant de votre décision</w:t>
      </w:r>
      <w:r w:rsidR="00E05AF4" w:rsidRPr="00BC4F46">
        <w:rPr>
          <w:sz w:val="24"/>
          <w:szCs w:val="24"/>
          <w:lang w:val="fr-CA"/>
        </w:rPr>
        <w:t xml:space="preserve">? </w:t>
      </w:r>
      <w:r w:rsidRPr="00BC4F46">
        <w:rPr>
          <w:sz w:val="24"/>
          <w:szCs w:val="24"/>
          <w:lang w:val="fr-CA"/>
        </w:rPr>
        <w:t>(</w:t>
      </w:r>
      <w:r>
        <w:rPr>
          <w:sz w:val="24"/>
          <w:szCs w:val="24"/>
          <w:lang w:val="fr-CA"/>
        </w:rPr>
        <w:t>Oui/non</w:t>
      </w:r>
      <w:r w:rsidRPr="00BC4F46">
        <w:rPr>
          <w:sz w:val="24"/>
          <w:szCs w:val="24"/>
          <w:lang w:val="fr-CA"/>
        </w:rPr>
        <w:t>)</w:t>
      </w:r>
    </w:p>
    <w:p w14:paraId="13667D17" w14:textId="77777777" w:rsidR="00E05AF4" w:rsidRPr="00BC4F46" w:rsidRDefault="00E05AF4" w:rsidP="00E05AF4">
      <w:pPr>
        <w:spacing w:after="0" w:line="240" w:lineRule="auto"/>
        <w:rPr>
          <w:sz w:val="24"/>
          <w:szCs w:val="24"/>
          <w:lang w:val="fr-CA"/>
        </w:rPr>
      </w:pPr>
    </w:p>
    <w:p w14:paraId="5DD987C9" w14:textId="5A6E9C9F" w:rsidR="00E05AF4" w:rsidRPr="00BC4F46" w:rsidRDefault="00B57F25" w:rsidP="00E05AF4">
      <w:pPr>
        <w:numPr>
          <w:ilvl w:val="0"/>
          <w:numId w:val="7"/>
        </w:numPr>
        <w:spacing w:after="0" w:line="240" w:lineRule="auto"/>
        <w:rPr>
          <w:sz w:val="24"/>
          <w:szCs w:val="24"/>
          <w:lang w:val="fr-CA"/>
        </w:rPr>
      </w:pPr>
      <w:r>
        <w:rPr>
          <w:sz w:val="24"/>
          <w:szCs w:val="24"/>
          <w:lang w:val="fr-CA"/>
        </w:rPr>
        <w:t>Est-ce que vous nous autorisez à enregistrer</w:t>
      </w:r>
      <w:r w:rsidR="002C732A">
        <w:rPr>
          <w:sz w:val="24"/>
          <w:szCs w:val="24"/>
          <w:lang w:val="fr-CA"/>
        </w:rPr>
        <w:t xml:space="preserve"> l’entretien afin d’assurer l’exactitude des renseignements recueillis et d’analyser les données</w:t>
      </w:r>
      <w:r w:rsidR="00E05AF4" w:rsidRPr="00BC4F46">
        <w:rPr>
          <w:sz w:val="24"/>
          <w:szCs w:val="24"/>
          <w:lang w:val="fr-CA"/>
        </w:rPr>
        <w:t xml:space="preserve">? </w:t>
      </w:r>
      <w:r w:rsidR="00FE42D8" w:rsidRPr="00BC4F46">
        <w:rPr>
          <w:sz w:val="24"/>
          <w:szCs w:val="24"/>
          <w:lang w:val="fr-CA"/>
        </w:rPr>
        <w:t>(</w:t>
      </w:r>
      <w:r w:rsidR="00FE42D8">
        <w:rPr>
          <w:sz w:val="24"/>
          <w:szCs w:val="24"/>
          <w:lang w:val="fr-CA"/>
        </w:rPr>
        <w:t>Oui/non</w:t>
      </w:r>
      <w:r w:rsidR="00FE42D8" w:rsidRPr="00BC4F46">
        <w:rPr>
          <w:sz w:val="24"/>
          <w:szCs w:val="24"/>
          <w:lang w:val="fr-CA"/>
        </w:rPr>
        <w:t>)</w:t>
      </w:r>
    </w:p>
    <w:p w14:paraId="7D3B1F34" w14:textId="77777777" w:rsidR="00E05AF4" w:rsidRPr="00BC4F46" w:rsidRDefault="00E05AF4" w:rsidP="00E05AF4">
      <w:pPr>
        <w:spacing w:after="0" w:line="240" w:lineRule="auto"/>
        <w:rPr>
          <w:sz w:val="24"/>
          <w:szCs w:val="24"/>
          <w:lang w:val="fr-CA"/>
        </w:rPr>
      </w:pPr>
    </w:p>
    <w:p w14:paraId="60291163" w14:textId="78EC405D" w:rsidR="00E05AF4" w:rsidRPr="00BC4F46" w:rsidRDefault="002C732A" w:rsidP="00E05AF4">
      <w:pPr>
        <w:numPr>
          <w:ilvl w:val="0"/>
          <w:numId w:val="7"/>
        </w:numPr>
        <w:spacing w:after="0" w:line="240" w:lineRule="auto"/>
        <w:rPr>
          <w:sz w:val="24"/>
          <w:szCs w:val="24"/>
          <w:lang w:val="fr-CA"/>
        </w:rPr>
      </w:pPr>
      <w:r>
        <w:rPr>
          <w:sz w:val="24"/>
          <w:szCs w:val="24"/>
          <w:lang w:val="fr-CA"/>
        </w:rPr>
        <w:t xml:space="preserve">Donnez-vous votre accord pour que certains de vos commentaires soient inclus dans le rapport du </w:t>
      </w:r>
      <w:r w:rsidRPr="00B57F25">
        <w:rPr>
          <w:sz w:val="24"/>
          <w:szCs w:val="24"/>
          <w:lang w:val="fr-CA"/>
        </w:rPr>
        <w:t xml:space="preserve">projet afin d’illustrer </w:t>
      </w:r>
      <w:r w:rsidR="00B57F25" w:rsidRPr="00B57F25">
        <w:rPr>
          <w:sz w:val="24"/>
          <w:szCs w:val="24"/>
          <w:lang w:val="fr-CA"/>
        </w:rPr>
        <w:t>les</w:t>
      </w:r>
      <w:r w:rsidRPr="00B57F25">
        <w:rPr>
          <w:sz w:val="24"/>
          <w:szCs w:val="24"/>
          <w:lang w:val="fr-CA"/>
        </w:rPr>
        <w:t xml:space="preserve"> propos? </w:t>
      </w:r>
      <w:r w:rsidR="00FE42D8" w:rsidRPr="00B57F25">
        <w:rPr>
          <w:sz w:val="24"/>
          <w:szCs w:val="24"/>
          <w:lang w:val="fr-CA"/>
        </w:rPr>
        <w:t>(Oui/non</w:t>
      </w:r>
      <w:r w:rsidR="00FE42D8" w:rsidRPr="00BC4F46">
        <w:rPr>
          <w:sz w:val="24"/>
          <w:szCs w:val="24"/>
          <w:lang w:val="fr-CA"/>
        </w:rPr>
        <w:t>)</w:t>
      </w:r>
    </w:p>
    <w:p w14:paraId="228CFAC7" w14:textId="77777777" w:rsidR="00E05AF4" w:rsidRPr="00BC4F46" w:rsidRDefault="00E05AF4" w:rsidP="00E05AF4">
      <w:pPr>
        <w:spacing w:after="0" w:line="240" w:lineRule="auto"/>
        <w:rPr>
          <w:sz w:val="24"/>
          <w:szCs w:val="24"/>
          <w:lang w:val="fr-CA"/>
        </w:rPr>
      </w:pPr>
    </w:p>
    <w:p w14:paraId="157D68C8" w14:textId="2BDEE7BA" w:rsidR="00E05AF4" w:rsidRPr="00BC4F46" w:rsidRDefault="002C732A" w:rsidP="00E05AF4">
      <w:pPr>
        <w:numPr>
          <w:ilvl w:val="0"/>
          <w:numId w:val="7"/>
        </w:numPr>
        <w:spacing w:after="0" w:line="240" w:lineRule="auto"/>
        <w:rPr>
          <w:sz w:val="24"/>
          <w:szCs w:val="24"/>
          <w:lang w:val="fr-CA"/>
        </w:rPr>
      </w:pPr>
      <w:r>
        <w:rPr>
          <w:sz w:val="24"/>
          <w:szCs w:val="24"/>
          <w:lang w:val="fr-CA"/>
        </w:rPr>
        <w:t xml:space="preserve">Tenez-vous à </w:t>
      </w:r>
      <w:r w:rsidR="00197258">
        <w:rPr>
          <w:sz w:val="24"/>
          <w:szCs w:val="24"/>
          <w:lang w:val="fr-CA"/>
        </w:rPr>
        <w:t>relire</w:t>
      </w:r>
      <w:r>
        <w:rPr>
          <w:sz w:val="24"/>
          <w:szCs w:val="24"/>
          <w:lang w:val="fr-CA"/>
        </w:rPr>
        <w:t xml:space="preserve"> la transcription de nos discussions</w:t>
      </w:r>
      <w:r w:rsidR="00E05AF4" w:rsidRPr="00BC4F46">
        <w:rPr>
          <w:sz w:val="24"/>
          <w:szCs w:val="24"/>
          <w:lang w:val="fr-CA"/>
        </w:rPr>
        <w:t xml:space="preserve">? </w:t>
      </w:r>
      <w:r w:rsidR="00FE42D8" w:rsidRPr="00BC4F46">
        <w:rPr>
          <w:sz w:val="24"/>
          <w:szCs w:val="24"/>
          <w:lang w:val="fr-CA"/>
        </w:rPr>
        <w:t>(</w:t>
      </w:r>
      <w:r w:rsidR="00FE42D8">
        <w:rPr>
          <w:sz w:val="24"/>
          <w:szCs w:val="24"/>
          <w:lang w:val="fr-CA"/>
        </w:rPr>
        <w:t>Oui/non</w:t>
      </w:r>
      <w:r w:rsidR="00FE42D8" w:rsidRPr="00BC4F46">
        <w:rPr>
          <w:sz w:val="24"/>
          <w:szCs w:val="24"/>
          <w:lang w:val="fr-CA"/>
        </w:rPr>
        <w:t>)</w:t>
      </w:r>
    </w:p>
    <w:p w14:paraId="072974E3" w14:textId="77777777" w:rsidR="00E05AF4" w:rsidRPr="00BC4F46" w:rsidRDefault="00E05AF4" w:rsidP="00E05AF4">
      <w:pPr>
        <w:spacing w:after="0" w:line="240" w:lineRule="auto"/>
        <w:rPr>
          <w:sz w:val="24"/>
          <w:szCs w:val="24"/>
          <w:lang w:val="fr-CA"/>
        </w:rPr>
      </w:pPr>
    </w:p>
    <w:p w14:paraId="5C75CCBB" w14:textId="4CA73C0B" w:rsidR="00E05AF4" w:rsidRPr="00BC4F46" w:rsidRDefault="002C732A" w:rsidP="00E05AF4">
      <w:pPr>
        <w:numPr>
          <w:ilvl w:val="0"/>
          <w:numId w:val="7"/>
        </w:numPr>
        <w:spacing w:after="0" w:line="240" w:lineRule="auto"/>
        <w:rPr>
          <w:sz w:val="24"/>
          <w:szCs w:val="24"/>
          <w:lang w:val="fr-CA"/>
        </w:rPr>
      </w:pPr>
      <w:r>
        <w:rPr>
          <w:sz w:val="24"/>
          <w:szCs w:val="24"/>
          <w:lang w:val="fr-CA"/>
        </w:rPr>
        <w:t xml:space="preserve">Avez-vous d’autres </w:t>
      </w:r>
      <w:r w:rsidR="00E05AF4" w:rsidRPr="00BC4F46">
        <w:rPr>
          <w:sz w:val="24"/>
          <w:szCs w:val="24"/>
          <w:lang w:val="fr-CA"/>
        </w:rPr>
        <w:t>questions?</w:t>
      </w:r>
    </w:p>
    <w:p w14:paraId="2E3BF87A" w14:textId="77777777" w:rsidR="00E05AF4" w:rsidRPr="00BC4F46" w:rsidRDefault="00E05AF4" w:rsidP="00E05AF4">
      <w:pPr>
        <w:spacing w:after="0" w:line="240" w:lineRule="auto"/>
        <w:rPr>
          <w:b/>
          <w:sz w:val="24"/>
          <w:szCs w:val="24"/>
          <w:lang w:val="fr-CA"/>
        </w:rPr>
      </w:pPr>
    </w:p>
    <w:p w14:paraId="4DB8324B" w14:textId="24D22593" w:rsidR="00E05AF4" w:rsidRPr="00BC4F46" w:rsidRDefault="002C732A" w:rsidP="00E05AF4">
      <w:pPr>
        <w:spacing w:after="0" w:line="240" w:lineRule="auto"/>
        <w:rPr>
          <w:sz w:val="24"/>
          <w:szCs w:val="24"/>
          <w:lang w:val="fr-CA"/>
        </w:rPr>
      </w:pPr>
      <w:r>
        <w:rPr>
          <w:sz w:val="24"/>
          <w:szCs w:val="24"/>
          <w:lang w:val="fr-CA"/>
        </w:rPr>
        <w:t xml:space="preserve">Merci. Passons maintenant aux questions </w:t>
      </w:r>
      <w:r w:rsidR="0060481A">
        <w:rPr>
          <w:sz w:val="24"/>
          <w:szCs w:val="24"/>
          <w:lang w:val="fr-CA"/>
        </w:rPr>
        <w:t>de l’entretien comme tel</w:t>
      </w:r>
      <w:r w:rsidR="00E05AF4" w:rsidRPr="00BC4F46">
        <w:rPr>
          <w:sz w:val="24"/>
          <w:szCs w:val="24"/>
          <w:lang w:val="fr-CA"/>
        </w:rPr>
        <w:t>.</w:t>
      </w:r>
    </w:p>
    <w:p w14:paraId="2E6E3626" w14:textId="77777777" w:rsidR="00E05AF4" w:rsidRPr="00BC4F46" w:rsidRDefault="00E05AF4" w:rsidP="00E05AF4">
      <w:pPr>
        <w:rPr>
          <w:sz w:val="24"/>
          <w:szCs w:val="24"/>
          <w:lang w:val="fr-CA"/>
        </w:rPr>
      </w:pPr>
      <w:r w:rsidRPr="00BC4F46">
        <w:rPr>
          <w:sz w:val="24"/>
          <w:szCs w:val="24"/>
          <w:lang w:val="fr-CA"/>
        </w:rPr>
        <w:br w:type="page"/>
      </w:r>
    </w:p>
    <w:p w14:paraId="55200D8B" w14:textId="1445CEC7" w:rsidR="00E05AF4" w:rsidRPr="00BC4F46" w:rsidRDefault="00262F23" w:rsidP="00E05AF4">
      <w:pPr>
        <w:pStyle w:val="ListParagraph"/>
        <w:numPr>
          <w:ilvl w:val="0"/>
          <w:numId w:val="8"/>
        </w:numPr>
        <w:spacing w:after="0" w:line="240" w:lineRule="auto"/>
        <w:rPr>
          <w:sz w:val="24"/>
          <w:szCs w:val="24"/>
          <w:lang w:val="fr-CA"/>
        </w:rPr>
      </w:pPr>
      <w:r>
        <w:rPr>
          <w:sz w:val="24"/>
          <w:szCs w:val="24"/>
          <w:lang w:val="fr-CA"/>
        </w:rPr>
        <w:lastRenderedPageBreak/>
        <w:t xml:space="preserve">Pourriez-vous brièvement </w:t>
      </w:r>
      <w:r w:rsidR="00C92DE2">
        <w:rPr>
          <w:sz w:val="24"/>
          <w:szCs w:val="24"/>
          <w:lang w:val="fr-CA"/>
        </w:rPr>
        <w:t xml:space="preserve">m’expliquer </w:t>
      </w:r>
      <w:r>
        <w:rPr>
          <w:sz w:val="24"/>
          <w:szCs w:val="24"/>
          <w:lang w:val="fr-CA"/>
        </w:rPr>
        <w:t>la méthode que vous avez employée pour rédiger votre guide de pratique clinique?</w:t>
      </w:r>
    </w:p>
    <w:p w14:paraId="49B4811C" w14:textId="77777777" w:rsidR="00E05AF4" w:rsidRPr="00BC4F46" w:rsidRDefault="00E05AF4" w:rsidP="00E05AF4">
      <w:pPr>
        <w:pStyle w:val="ListParagraph"/>
        <w:spacing w:after="0" w:line="240" w:lineRule="auto"/>
        <w:rPr>
          <w:sz w:val="24"/>
          <w:szCs w:val="24"/>
          <w:lang w:val="fr-CA"/>
        </w:rPr>
      </w:pPr>
    </w:p>
    <w:p w14:paraId="2CC9F36D" w14:textId="17432236" w:rsidR="00E05AF4" w:rsidRPr="00BC4F46" w:rsidRDefault="00262F23" w:rsidP="00E05AF4">
      <w:pPr>
        <w:pStyle w:val="ListParagraph"/>
        <w:numPr>
          <w:ilvl w:val="0"/>
          <w:numId w:val="9"/>
        </w:numPr>
        <w:spacing w:after="0" w:line="240" w:lineRule="auto"/>
        <w:rPr>
          <w:sz w:val="24"/>
          <w:szCs w:val="24"/>
          <w:lang w:val="fr-CA"/>
        </w:rPr>
      </w:pPr>
      <w:r>
        <w:rPr>
          <w:sz w:val="24"/>
          <w:szCs w:val="24"/>
          <w:lang w:val="fr-CA"/>
        </w:rPr>
        <w:t>Revue des données probantes</w:t>
      </w:r>
    </w:p>
    <w:p w14:paraId="5A8C77C9" w14:textId="00C9BDC3" w:rsidR="00E05AF4" w:rsidRPr="00BC4F46" w:rsidRDefault="00262F23" w:rsidP="00E05AF4">
      <w:pPr>
        <w:pStyle w:val="ListParagraph"/>
        <w:numPr>
          <w:ilvl w:val="0"/>
          <w:numId w:val="9"/>
        </w:numPr>
        <w:spacing w:after="0" w:line="240" w:lineRule="auto"/>
        <w:rPr>
          <w:sz w:val="24"/>
          <w:szCs w:val="24"/>
          <w:lang w:val="fr-CA"/>
        </w:rPr>
      </w:pPr>
      <w:r>
        <w:rPr>
          <w:sz w:val="24"/>
          <w:szCs w:val="24"/>
          <w:lang w:val="fr-CA"/>
        </w:rPr>
        <w:t>Intégration d’outils de dépistage en usage</w:t>
      </w:r>
    </w:p>
    <w:p w14:paraId="59DC3608" w14:textId="2FAA6178" w:rsidR="00E05AF4" w:rsidRPr="00BC4F46" w:rsidRDefault="00262F23" w:rsidP="00E05AF4">
      <w:pPr>
        <w:pStyle w:val="ListParagraph"/>
        <w:numPr>
          <w:ilvl w:val="0"/>
          <w:numId w:val="9"/>
        </w:numPr>
        <w:spacing w:after="0" w:line="240" w:lineRule="auto"/>
        <w:rPr>
          <w:sz w:val="24"/>
          <w:szCs w:val="24"/>
          <w:lang w:val="fr-CA"/>
        </w:rPr>
      </w:pPr>
      <w:r>
        <w:rPr>
          <w:sz w:val="24"/>
          <w:szCs w:val="24"/>
          <w:lang w:val="fr-CA"/>
        </w:rPr>
        <w:t>Intégration d’outils d’évaluation en usage</w:t>
      </w:r>
    </w:p>
    <w:p w14:paraId="7011ACD7" w14:textId="47B682FC" w:rsidR="00E05AF4" w:rsidRPr="00217135" w:rsidRDefault="00262F23" w:rsidP="00E05AF4">
      <w:pPr>
        <w:pStyle w:val="ListParagraph"/>
        <w:numPr>
          <w:ilvl w:val="0"/>
          <w:numId w:val="9"/>
        </w:numPr>
        <w:spacing w:after="0" w:line="240" w:lineRule="auto"/>
        <w:rPr>
          <w:sz w:val="24"/>
          <w:szCs w:val="24"/>
          <w:lang w:val="fr-CA"/>
        </w:rPr>
      </w:pPr>
      <w:r w:rsidRPr="00217135">
        <w:rPr>
          <w:sz w:val="24"/>
          <w:szCs w:val="24"/>
          <w:lang w:val="fr-CA"/>
        </w:rPr>
        <w:t>Commentaires des parties prenantes et des spécialistes</w:t>
      </w:r>
    </w:p>
    <w:p w14:paraId="7120AF6F" w14:textId="3698E004" w:rsidR="00E05AF4" w:rsidRPr="00217135" w:rsidRDefault="00262F23" w:rsidP="00E05AF4">
      <w:pPr>
        <w:pStyle w:val="ListParagraph"/>
        <w:numPr>
          <w:ilvl w:val="0"/>
          <w:numId w:val="9"/>
        </w:numPr>
        <w:spacing w:after="0" w:line="240" w:lineRule="auto"/>
        <w:rPr>
          <w:sz w:val="24"/>
          <w:szCs w:val="24"/>
          <w:lang w:val="fr-CA"/>
        </w:rPr>
      </w:pPr>
      <w:r w:rsidRPr="00217135">
        <w:rPr>
          <w:sz w:val="24"/>
          <w:szCs w:val="24"/>
          <w:lang w:val="fr-CA"/>
        </w:rPr>
        <w:t>E</w:t>
      </w:r>
      <w:r w:rsidR="00C92DE2" w:rsidRPr="00217135">
        <w:rPr>
          <w:sz w:val="24"/>
          <w:szCs w:val="24"/>
          <w:lang w:val="fr-CA"/>
        </w:rPr>
        <w:t xml:space="preserve">ssai pilote et test </w:t>
      </w:r>
      <w:r w:rsidR="00217135" w:rsidRPr="00217135">
        <w:rPr>
          <w:sz w:val="24"/>
          <w:szCs w:val="24"/>
          <w:lang w:val="fr-CA"/>
        </w:rPr>
        <w:t>de mise en œuvre</w:t>
      </w:r>
    </w:p>
    <w:p w14:paraId="0DF734EE" w14:textId="77777777" w:rsidR="00E05AF4" w:rsidRPr="00BC4F46" w:rsidRDefault="00E05AF4" w:rsidP="00E05AF4">
      <w:pPr>
        <w:spacing w:after="0" w:line="240" w:lineRule="auto"/>
        <w:rPr>
          <w:sz w:val="24"/>
          <w:szCs w:val="24"/>
          <w:lang w:val="fr-CA"/>
        </w:rPr>
      </w:pPr>
    </w:p>
    <w:p w14:paraId="5FB64ED3" w14:textId="203AA33E" w:rsidR="00E05AF4" w:rsidRPr="00BC4F46" w:rsidRDefault="00262F23" w:rsidP="00E05AF4">
      <w:pPr>
        <w:pStyle w:val="ListParagraph"/>
        <w:numPr>
          <w:ilvl w:val="0"/>
          <w:numId w:val="8"/>
        </w:numPr>
        <w:spacing w:after="0" w:line="240" w:lineRule="auto"/>
        <w:rPr>
          <w:sz w:val="24"/>
          <w:szCs w:val="24"/>
          <w:lang w:val="fr-CA"/>
        </w:rPr>
      </w:pPr>
      <w:r>
        <w:rPr>
          <w:sz w:val="24"/>
          <w:szCs w:val="24"/>
          <w:lang w:val="fr-CA"/>
        </w:rPr>
        <w:t>Quelles parties prenantes ou organisations se servent de votre guide de pratique clinique</w:t>
      </w:r>
      <w:r w:rsidRPr="00BC4F46">
        <w:rPr>
          <w:sz w:val="24"/>
          <w:szCs w:val="24"/>
          <w:lang w:val="fr-CA"/>
        </w:rPr>
        <w:t xml:space="preserve"> </w:t>
      </w:r>
      <w:r>
        <w:rPr>
          <w:sz w:val="24"/>
          <w:szCs w:val="24"/>
          <w:lang w:val="fr-CA"/>
        </w:rPr>
        <w:t>pour évaluer le risque de chute</w:t>
      </w:r>
      <w:r w:rsidR="00E05AF4" w:rsidRPr="00BC4F46">
        <w:rPr>
          <w:sz w:val="24"/>
          <w:szCs w:val="24"/>
          <w:lang w:val="fr-CA"/>
        </w:rPr>
        <w:t>?</w:t>
      </w:r>
    </w:p>
    <w:p w14:paraId="6FFACF9D" w14:textId="75E0858D" w:rsidR="00E05AF4" w:rsidRPr="00BC4F46" w:rsidRDefault="00262F23" w:rsidP="00E05AF4">
      <w:pPr>
        <w:pStyle w:val="ListParagraph"/>
        <w:numPr>
          <w:ilvl w:val="0"/>
          <w:numId w:val="10"/>
        </w:numPr>
        <w:spacing w:after="0" w:line="240" w:lineRule="auto"/>
        <w:rPr>
          <w:sz w:val="24"/>
          <w:szCs w:val="24"/>
          <w:lang w:val="fr-CA"/>
        </w:rPr>
      </w:pPr>
      <w:r>
        <w:rPr>
          <w:sz w:val="24"/>
          <w:szCs w:val="24"/>
          <w:lang w:val="fr-CA"/>
        </w:rPr>
        <w:t>Milieux où le guide de pratique clinique</w:t>
      </w:r>
      <w:r w:rsidRPr="00BC4F46">
        <w:rPr>
          <w:sz w:val="24"/>
          <w:szCs w:val="24"/>
          <w:lang w:val="fr-CA"/>
        </w:rPr>
        <w:t xml:space="preserve"> </w:t>
      </w:r>
      <w:r>
        <w:rPr>
          <w:sz w:val="24"/>
          <w:szCs w:val="24"/>
          <w:lang w:val="fr-CA"/>
        </w:rPr>
        <w:t>est utilisé</w:t>
      </w:r>
      <w:r w:rsidR="00E05AF4" w:rsidRPr="00BC4F46">
        <w:rPr>
          <w:sz w:val="24"/>
          <w:szCs w:val="24"/>
          <w:lang w:val="fr-CA"/>
        </w:rPr>
        <w:t xml:space="preserve"> (</w:t>
      </w:r>
      <w:r>
        <w:rPr>
          <w:sz w:val="24"/>
          <w:szCs w:val="24"/>
          <w:lang w:val="fr-CA"/>
        </w:rPr>
        <w:t xml:space="preserve">p. ex., soins de courte durée, </w:t>
      </w:r>
      <w:r w:rsidR="00766311">
        <w:rPr>
          <w:sz w:val="24"/>
          <w:szCs w:val="24"/>
          <w:lang w:val="fr-CA"/>
        </w:rPr>
        <w:t>soins cliniques, soins de longue durée)</w:t>
      </w:r>
    </w:p>
    <w:p w14:paraId="03FBA782" w14:textId="1E1E39BD" w:rsidR="00E05AF4" w:rsidRPr="00BC4F46" w:rsidRDefault="00766311" w:rsidP="00E05AF4">
      <w:pPr>
        <w:pStyle w:val="ListParagraph"/>
        <w:numPr>
          <w:ilvl w:val="0"/>
          <w:numId w:val="10"/>
        </w:numPr>
        <w:spacing w:after="0" w:line="240" w:lineRule="auto"/>
        <w:rPr>
          <w:sz w:val="24"/>
          <w:szCs w:val="24"/>
          <w:lang w:val="fr-CA"/>
        </w:rPr>
      </w:pPr>
      <w:r>
        <w:rPr>
          <w:sz w:val="24"/>
          <w:szCs w:val="24"/>
          <w:lang w:val="fr-CA"/>
        </w:rPr>
        <w:t xml:space="preserve">Professionnels de la santé ayant recours au </w:t>
      </w:r>
      <w:r w:rsidR="00262F23">
        <w:rPr>
          <w:sz w:val="24"/>
          <w:szCs w:val="24"/>
          <w:lang w:val="fr-CA"/>
        </w:rPr>
        <w:t>guide de pratique clinique</w:t>
      </w:r>
      <w:r w:rsidR="00262F23" w:rsidRPr="00BC4F46">
        <w:rPr>
          <w:sz w:val="24"/>
          <w:szCs w:val="24"/>
          <w:lang w:val="fr-CA"/>
        </w:rPr>
        <w:t xml:space="preserve"> </w:t>
      </w:r>
      <w:r w:rsidR="00E05AF4" w:rsidRPr="00BC4F46">
        <w:rPr>
          <w:sz w:val="24"/>
          <w:szCs w:val="24"/>
          <w:lang w:val="fr-CA"/>
        </w:rPr>
        <w:t>(</w:t>
      </w:r>
      <w:r>
        <w:rPr>
          <w:sz w:val="24"/>
          <w:szCs w:val="24"/>
          <w:lang w:val="fr-CA"/>
        </w:rPr>
        <w:t xml:space="preserve">p. ex., personnel infirmier, </w:t>
      </w:r>
      <w:r w:rsidR="00E05AF4" w:rsidRPr="00BC4F46">
        <w:rPr>
          <w:sz w:val="24"/>
          <w:szCs w:val="24"/>
          <w:lang w:val="fr-CA"/>
        </w:rPr>
        <w:t>physioth</w:t>
      </w:r>
      <w:r>
        <w:rPr>
          <w:sz w:val="24"/>
          <w:szCs w:val="24"/>
          <w:lang w:val="fr-CA"/>
        </w:rPr>
        <w:t>érapeutes</w:t>
      </w:r>
      <w:r w:rsidR="00E05AF4" w:rsidRPr="00BC4F46">
        <w:rPr>
          <w:sz w:val="24"/>
          <w:szCs w:val="24"/>
          <w:lang w:val="fr-CA"/>
        </w:rPr>
        <w:t>)</w:t>
      </w:r>
    </w:p>
    <w:p w14:paraId="42BB46F9" w14:textId="77777777" w:rsidR="00E05AF4" w:rsidRPr="00BC4F46" w:rsidRDefault="00E05AF4" w:rsidP="00E05AF4">
      <w:pPr>
        <w:spacing w:after="0" w:line="240" w:lineRule="auto"/>
        <w:rPr>
          <w:sz w:val="24"/>
          <w:szCs w:val="24"/>
          <w:lang w:val="fr-CA"/>
        </w:rPr>
      </w:pPr>
    </w:p>
    <w:p w14:paraId="259E9DFE" w14:textId="1E6E2D7F" w:rsidR="00E05AF4" w:rsidRPr="00BC4F46" w:rsidRDefault="00766311" w:rsidP="00E05AF4">
      <w:pPr>
        <w:pStyle w:val="ListParagraph"/>
        <w:numPr>
          <w:ilvl w:val="0"/>
          <w:numId w:val="8"/>
        </w:numPr>
        <w:spacing w:after="0" w:line="240" w:lineRule="auto"/>
        <w:rPr>
          <w:sz w:val="24"/>
          <w:szCs w:val="24"/>
          <w:lang w:val="fr-CA"/>
        </w:rPr>
      </w:pPr>
      <w:r>
        <w:rPr>
          <w:sz w:val="24"/>
          <w:szCs w:val="24"/>
          <w:lang w:val="fr-CA"/>
        </w:rPr>
        <w:t xml:space="preserve">Avez-vous mis en place des mécanismes </w:t>
      </w:r>
      <w:r w:rsidR="00217135">
        <w:rPr>
          <w:sz w:val="24"/>
          <w:szCs w:val="24"/>
          <w:lang w:val="fr-CA"/>
        </w:rPr>
        <w:t>de suivi</w:t>
      </w:r>
      <w:r>
        <w:rPr>
          <w:sz w:val="24"/>
          <w:szCs w:val="24"/>
          <w:lang w:val="fr-CA"/>
        </w:rPr>
        <w:t xml:space="preserve"> de votre guide de pratique clinique</w:t>
      </w:r>
      <w:r w:rsidRPr="00BC4F46">
        <w:rPr>
          <w:sz w:val="24"/>
          <w:szCs w:val="24"/>
          <w:lang w:val="fr-CA"/>
        </w:rPr>
        <w:t xml:space="preserve"> </w:t>
      </w:r>
      <w:r>
        <w:rPr>
          <w:sz w:val="24"/>
          <w:szCs w:val="24"/>
          <w:lang w:val="fr-CA"/>
        </w:rPr>
        <w:t xml:space="preserve">et </w:t>
      </w:r>
      <w:r w:rsidR="00217135">
        <w:rPr>
          <w:sz w:val="24"/>
          <w:szCs w:val="24"/>
          <w:lang w:val="fr-CA"/>
        </w:rPr>
        <w:t>de collecte des</w:t>
      </w:r>
      <w:r>
        <w:rPr>
          <w:sz w:val="24"/>
          <w:szCs w:val="24"/>
          <w:lang w:val="fr-CA"/>
        </w:rPr>
        <w:t xml:space="preserve"> commentaires des parties prenantes? Le cas échéant, veuillez </w:t>
      </w:r>
      <w:r w:rsidR="00217135">
        <w:rPr>
          <w:sz w:val="24"/>
          <w:szCs w:val="24"/>
          <w:lang w:val="fr-CA"/>
        </w:rPr>
        <w:t>les décrire</w:t>
      </w:r>
      <w:r>
        <w:rPr>
          <w:sz w:val="24"/>
          <w:szCs w:val="24"/>
          <w:lang w:val="fr-CA"/>
        </w:rPr>
        <w:t xml:space="preserve">. </w:t>
      </w:r>
    </w:p>
    <w:p w14:paraId="511FE374" w14:textId="77777777" w:rsidR="00E05AF4" w:rsidRPr="00BC4F46" w:rsidRDefault="00E05AF4" w:rsidP="00E05AF4">
      <w:pPr>
        <w:spacing w:after="0" w:line="240" w:lineRule="auto"/>
        <w:rPr>
          <w:sz w:val="24"/>
          <w:szCs w:val="24"/>
          <w:lang w:val="fr-CA"/>
        </w:rPr>
      </w:pPr>
    </w:p>
    <w:p w14:paraId="4F65AC3C" w14:textId="0DC000CA" w:rsidR="00E05AF4" w:rsidRPr="00BC4F46" w:rsidRDefault="00766311" w:rsidP="00E05AF4">
      <w:pPr>
        <w:pStyle w:val="ListParagraph"/>
        <w:numPr>
          <w:ilvl w:val="0"/>
          <w:numId w:val="8"/>
        </w:numPr>
        <w:spacing w:after="0" w:line="240" w:lineRule="auto"/>
        <w:rPr>
          <w:sz w:val="24"/>
          <w:szCs w:val="24"/>
          <w:lang w:val="fr-CA"/>
        </w:rPr>
      </w:pPr>
      <w:r>
        <w:rPr>
          <w:sz w:val="24"/>
          <w:szCs w:val="24"/>
          <w:lang w:val="fr-CA"/>
        </w:rPr>
        <w:t>À votre avis, quel</w:t>
      </w:r>
      <w:r w:rsidR="003A6E0B">
        <w:rPr>
          <w:sz w:val="24"/>
          <w:szCs w:val="24"/>
          <w:lang w:val="fr-CA"/>
        </w:rPr>
        <w:t>le</w:t>
      </w:r>
      <w:r>
        <w:rPr>
          <w:sz w:val="24"/>
          <w:szCs w:val="24"/>
          <w:lang w:val="fr-CA"/>
        </w:rPr>
        <w:t xml:space="preserve">s sont les </w:t>
      </w:r>
      <w:r w:rsidR="00217135">
        <w:rPr>
          <w:sz w:val="24"/>
          <w:szCs w:val="24"/>
          <w:lang w:val="fr-CA"/>
        </w:rPr>
        <w:t>similarités</w:t>
      </w:r>
      <w:r>
        <w:rPr>
          <w:sz w:val="24"/>
          <w:szCs w:val="24"/>
          <w:lang w:val="fr-CA"/>
        </w:rPr>
        <w:t xml:space="preserve"> entre votre guide de pratique clinique</w:t>
      </w:r>
      <w:r w:rsidRPr="00BC4F46">
        <w:rPr>
          <w:sz w:val="24"/>
          <w:szCs w:val="24"/>
          <w:lang w:val="fr-CA"/>
        </w:rPr>
        <w:t xml:space="preserve"> </w:t>
      </w:r>
      <w:r>
        <w:rPr>
          <w:sz w:val="24"/>
          <w:szCs w:val="24"/>
          <w:lang w:val="fr-CA"/>
        </w:rPr>
        <w:t>et les autres guides de pratique clinique pour</w:t>
      </w:r>
      <w:r w:rsidR="00217135">
        <w:rPr>
          <w:sz w:val="24"/>
          <w:szCs w:val="24"/>
          <w:lang w:val="fr-CA"/>
        </w:rPr>
        <w:t xml:space="preserve"> le dépistage et</w:t>
      </w:r>
      <w:r>
        <w:rPr>
          <w:sz w:val="24"/>
          <w:szCs w:val="24"/>
          <w:lang w:val="fr-CA"/>
        </w:rPr>
        <w:t xml:space="preserve"> l’évaluation du risque de chute? Quelles sont les différences?</w:t>
      </w:r>
    </w:p>
    <w:p w14:paraId="0A8D6480" w14:textId="77777777" w:rsidR="00E05AF4" w:rsidRPr="00BC4F46" w:rsidRDefault="00E05AF4" w:rsidP="00E05AF4">
      <w:pPr>
        <w:pStyle w:val="ListParagraph"/>
        <w:spacing w:after="0" w:line="240" w:lineRule="auto"/>
        <w:rPr>
          <w:sz w:val="24"/>
          <w:szCs w:val="24"/>
          <w:lang w:val="fr-CA"/>
        </w:rPr>
      </w:pPr>
    </w:p>
    <w:p w14:paraId="4EC73D94" w14:textId="4DC9A9A9" w:rsidR="00766311" w:rsidRDefault="00766311" w:rsidP="00E05AF4">
      <w:pPr>
        <w:pStyle w:val="ListParagraph"/>
        <w:numPr>
          <w:ilvl w:val="0"/>
          <w:numId w:val="8"/>
        </w:numPr>
        <w:spacing w:after="0" w:line="240" w:lineRule="auto"/>
        <w:rPr>
          <w:sz w:val="24"/>
          <w:szCs w:val="24"/>
          <w:lang w:val="fr-CA"/>
        </w:rPr>
      </w:pPr>
      <w:r>
        <w:rPr>
          <w:sz w:val="24"/>
          <w:szCs w:val="24"/>
          <w:lang w:val="fr-CA"/>
        </w:rPr>
        <w:t xml:space="preserve">Selon vous, quelles grandes </w:t>
      </w:r>
      <w:r w:rsidR="00217135">
        <w:rPr>
          <w:sz w:val="24"/>
          <w:szCs w:val="24"/>
          <w:lang w:val="fr-CA"/>
        </w:rPr>
        <w:t>barrières</w:t>
      </w:r>
      <w:r>
        <w:rPr>
          <w:sz w:val="24"/>
          <w:szCs w:val="24"/>
          <w:lang w:val="fr-CA"/>
        </w:rPr>
        <w:t xml:space="preserve"> nuisent à l’usage efficace des guides de pratique clinique pour</w:t>
      </w:r>
      <w:r w:rsidR="00217135">
        <w:rPr>
          <w:sz w:val="24"/>
          <w:szCs w:val="24"/>
          <w:lang w:val="fr-CA"/>
        </w:rPr>
        <w:t xml:space="preserve"> le dépistage et</w:t>
      </w:r>
      <w:r>
        <w:rPr>
          <w:sz w:val="24"/>
          <w:szCs w:val="24"/>
          <w:lang w:val="fr-CA"/>
        </w:rPr>
        <w:t xml:space="preserve"> l’évaluation du risque de chute?</w:t>
      </w:r>
    </w:p>
    <w:p w14:paraId="770AA040" w14:textId="77777777" w:rsidR="00E05AF4" w:rsidRPr="00BC4F46" w:rsidRDefault="00E05AF4" w:rsidP="00766311">
      <w:pPr>
        <w:spacing w:after="0" w:line="240" w:lineRule="auto"/>
        <w:ind w:left="720"/>
        <w:rPr>
          <w:sz w:val="24"/>
          <w:szCs w:val="24"/>
          <w:lang w:val="fr-CA"/>
        </w:rPr>
      </w:pPr>
    </w:p>
    <w:p w14:paraId="6DB2B38E" w14:textId="21F2C647" w:rsidR="00E05AF4" w:rsidRPr="00BC4F46" w:rsidRDefault="00766311" w:rsidP="00E05AF4">
      <w:pPr>
        <w:pStyle w:val="ListParagraph"/>
        <w:numPr>
          <w:ilvl w:val="0"/>
          <w:numId w:val="8"/>
        </w:numPr>
        <w:spacing w:after="0" w:line="240" w:lineRule="auto"/>
        <w:rPr>
          <w:sz w:val="24"/>
          <w:szCs w:val="24"/>
          <w:lang w:val="fr-CA"/>
        </w:rPr>
      </w:pPr>
      <w:r>
        <w:rPr>
          <w:sz w:val="24"/>
          <w:szCs w:val="24"/>
          <w:lang w:val="fr-CA"/>
        </w:rPr>
        <w:t xml:space="preserve">Avez-vous des </w:t>
      </w:r>
      <w:r w:rsidR="00E05AF4" w:rsidRPr="00BC4F46">
        <w:rPr>
          <w:sz w:val="24"/>
          <w:szCs w:val="24"/>
          <w:lang w:val="fr-CA"/>
        </w:rPr>
        <w:t xml:space="preserve">suggestions </w:t>
      </w:r>
      <w:r>
        <w:rPr>
          <w:sz w:val="24"/>
          <w:szCs w:val="24"/>
          <w:lang w:val="fr-CA"/>
        </w:rPr>
        <w:t>pour résoudre les difficultés</w:t>
      </w:r>
      <w:r w:rsidR="00E05AF4" w:rsidRPr="00BC4F46">
        <w:rPr>
          <w:sz w:val="24"/>
          <w:szCs w:val="24"/>
          <w:lang w:val="fr-CA"/>
        </w:rPr>
        <w:t>?</w:t>
      </w:r>
    </w:p>
    <w:p w14:paraId="7B9F359C" w14:textId="77777777" w:rsidR="00E05AF4" w:rsidRPr="00BC4F46" w:rsidRDefault="00E05AF4" w:rsidP="00E05AF4">
      <w:pPr>
        <w:pStyle w:val="ListParagraph"/>
        <w:spacing w:after="0" w:line="240" w:lineRule="auto"/>
        <w:rPr>
          <w:sz w:val="24"/>
          <w:szCs w:val="24"/>
          <w:lang w:val="fr-CA"/>
        </w:rPr>
      </w:pPr>
    </w:p>
    <w:p w14:paraId="2734F54D" w14:textId="17C25BC3" w:rsidR="00001F4B" w:rsidRDefault="00766311" w:rsidP="00E05AF4">
      <w:pPr>
        <w:pStyle w:val="ListParagraph"/>
        <w:numPr>
          <w:ilvl w:val="0"/>
          <w:numId w:val="8"/>
        </w:numPr>
        <w:spacing w:after="0" w:line="240" w:lineRule="auto"/>
        <w:rPr>
          <w:sz w:val="24"/>
          <w:szCs w:val="24"/>
          <w:lang w:val="fr-CA"/>
        </w:rPr>
      </w:pPr>
      <w:r>
        <w:rPr>
          <w:sz w:val="24"/>
          <w:szCs w:val="24"/>
          <w:lang w:val="fr-CA"/>
        </w:rPr>
        <w:t xml:space="preserve">L’une des priorités du </w:t>
      </w:r>
      <w:r w:rsidR="00284BFD" w:rsidRPr="00BC4F46">
        <w:rPr>
          <w:sz w:val="24"/>
          <w:szCs w:val="24"/>
          <w:lang w:val="fr-CA"/>
        </w:rPr>
        <w:t>Groupe de collaboration pour la prévention des chutes</w:t>
      </w:r>
      <w:r w:rsidR="00E05AF4" w:rsidRPr="00BC4F46">
        <w:rPr>
          <w:sz w:val="24"/>
          <w:szCs w:val="24"/>
          <w:lang w:val="fr-CA"/>
        </w:rPr>
        <w:t xml:space="preserve"> </w:t>
      </w:r>
      <w:r w:rsidR="0038485F">
        <w:rPr>
          <w:sz w:val="24"/>
          <w:szCs w:val="24"/>
          <w:lang w:val="fr-CA"/>
        </w:rPr>
        <w:t xml:space="preserve">de l’Ontario </w:t>
      </w:r>
      <w:r w:rsidR="00001F4B">
        <w:rPr>
          <w:sz w:val="24"/>
          <w:szCs w:val="24"/>
          <w:lang w:val="fr-CA"/>
        </w:rPr>
        <w:t>est de faire en sorte que le dépistage et l’évaluation du risque de chute se fassent suivant une démarche</w:t>
      </w:r>
      <w:r w:rsidR="0038485F">
        <w:rPr>
          <w:sz w:val="24"/>
          <w:szCs w:val="24"/>
          <w:lang w:val="fr-CA"/>
        </w:rPr>
        <w:t xml:space="preserve"> harmonisée à l’échelle du système</w:t>
      </w:r>
      <w:r w:rsidR="00001F4B">
        <w:rPr>
          <w:sz w:val="24"/>
          <w:szCs w:val="24"/>
          <w:lang w:val="fr-CA"/>
        </w:rPr>
        <w:t xml:space="preserve">. À votre avis, quelles seraient les étapes à suivre pour réaliser cette vision? </w:t>
      </w:r>
    </w:p>
    <w:p w14:paraId="0162702A" w14:textId="77777777" w:rsidR="00E05AF4" w:rsidRPr="00BC4F46" w:rsidRDefault="00E05AF4" w:rsidP="00001F4B">
      <w:pPr>
        <w:spacing w:after="0" w:line="240" w:lineRule="auto"/>
        <w:ind w:left="720"/>
        <w:rPr>
          <w:sz w:val="24"/>
          <w:szCs w:val="24"/>
          <w:lang w:val="fr-CA"/>
        </w:rPr>
      </w:pPr>
    </w:p>
    <w:p w14:paraId="38759B2E" w14:textId="1438B6C1" w:rsidR="00E05AF4" w:rsidRPr="00BC4F46" w:rsidRDefault="00001F4B" w:rsidP="00E05AF4">
      <w:pPr>
        <w:pStyle w:val="ListParagraph"/>
        <w:numPr>
          <w:ilvl w:val="0"/>
          <w:numId w:val="8"/>
        </w:numPr>
        <w:spacing w:after="0" w:line="240" w:lineRule="auto"/>
        <w:rPr>
          <w:sz w:val="24"/>
          <w:szCs w:val="24"/>
          <w:lang w:val="fr-CA"/>
        </w:rPr>
      </w:pPr>
      <w:r>
        <w:rPr>
          <w:sz w:val="24"/>
          <w:szCs w:val="24"/>
          <w:lang w:val="fr-CA"/>
        </w:rPr>
        <w:t>Avez-vous d’autres points à souligner concernant les g</w:t>
      </w:r>
      <w:r w:rsidR="000C7FE1">
        <w:rPr>
          <w:sz w:val="24"/>
          <w:szCs w:val="24"/>
          <w:lang w:val="fr-CA"/>
        </w:rPr>
        <w:t>uides</w:t>
      </w:r>
      <w:r w:rsidR="00481564">
        <w:rPr>
          <w:sz w:val="24"/>
          <w:szCs w:val="24"/>
          <w:lang w:val="fr-CA"/>
        </w:rPr>
        <w:t xml:space="preserve"> de pratique clinique</w:t>
      </w:r>
      <w:r w:rsidR="00E05AF4" w:rsidRPr="00BC4F46">
        <w:rPr>
          <w:sz w:val="24"/>
          <w:szCs w:val="24"/>
          <w:lang w:val="fr-CA"/>
        </w:rPr>
        <w:t xml:space="preserve"> </w:t>
      </w:r>
      <w:r>
        <w:rPr>
          <w:sz w:val="24"/>
          <w:szCs w:val="24"/>
          <w:lang w:val="fr-CA"/>
        </w:rPr>
        <w:t xml:space="preserve">pour </w:t>
      </w:r>
      <w:r w:rsidR="0038485F">
        <w:rPr>
          <w:sz w:val="24"/>
          <w:szCs w:val="24"/>
          <w:lang w:val="fr-CA"/>
        </w:rPr>
        <w:t xml:space="preserve">le dépistage et </w:t>
      </w:r>
      <w:r>
        <w:rPr>
          <w:sz w:val="24"/>
          <w:szCs w:val="24"/>
          <w:lang w:val="fr-CA"/>
        </w:rPr>
        <w:t>l’évaluation du risque de chute et que je n’ai pas couverts avec mes questions et que vous voulez ajouter?</w:t>
      </w:r>
      <w:r w:rsidR="00E05AF4" w:rsidRPr="00BC4F46">
        <w:rPr>
          <w:sz w:val="24"/>
          <w:szCs w:val="24"/>
          <w:lang w:val="fr-CA"/>
        </w:rPr>
        <w:t xml:space="preserve"> </w:t>
      </w:r>
    </w:p>
    <w:p w14:paraId="12CEF5BA" w14:textId="77777777" w:rsidR="00E05AF4" w:rsidRPr="00BC4F46" w:rsidRDefault="00E05AF4" w:rsidP="00E05AF4">
      <w:pPr>
        <w:spacing w:after="0" w:line="240" w:lineRule="auto"/>
        <w:rPr>
          <w:sz w:val="24"/>
          <w:szCs w:val="24"/>
          <w:lang w:val="fr-CA"/>
        </w:rPr>
      </w:pPr>
    </w:p>
    <w:p w14:paraId="28B5A07C" w14:textId="77777777" w:rsidR="00E05AF4" w:rsidRPr="00BC4F46" w:rsidRDefault="00E05AF4" w:rsidP="00E05AF4">
      <w:pPr>
        <w:spacing w:after="0" w:line="240" w:lineRule="auto"/>
        <w:rPr>
          <w:sz w:val="24"/>
          <w:szCs w:val="24"/>
          <w:lang w:val="fr-CA"/>
        </w:rPr>
      </w:pPr>
    </w:p>
    <w:p w14:paraId="0D4F5026" w14:textId="1DB193E2" w:rsidR="00E05AF4" w:rsidRPr="00BC4F46" w:rsidRDefault="00001F4B" w:rsidP="00001F4B">
      <w:pPr>
        <w:spacing w:after="0" w:line="240" w:lineRule="auto"/>
        <w:rPr>
          <w:sz w:val="24"/>
          <w:szCs w:val="24"/>
          <w:lang w:val="fr-CA"/>
        </w:rPr>
      </w:pPr>
      <w:r>
        <w:rPr>
          <w:sz w:val="24"/>
          <w:szCs w:val="24"/>
          <w:lang w:val="fr-CA"/>
        </w:rPr>
        <w:t xml:space="preserve">Je vous remercie infiniment de votre </w:t>
      </w:r>
      <w:r w:rsidR="00E05AF4" w:rsidRPr="00BC4F46">
        <w:rPr>
          <w:sz w:val="24"/>
          <w:szCs w:val="24"/>
          <w:lang w:val="fr-CA"/>
        </w:rPr>
        <w:t>participation</w:t>
      </w:r>
      <w:r>
        <w:rPr>
          <w:sz w:val="24"/>
          <w:szCs w:val="24"/>
          <w:lang w:val="fr-CA"/>
        </w:rPr>
        <w:t xml:space="preserve"> et </w:t>
      </w:r>
      <w:r w:rsidR="0038485F">
        <w:rPr>
          <w:sz w:val="24"/>
          <w:szCs w:val="24"/>
          <w:lang w:val="fr-CA"/>
        </w:rPr>
        <w:t>de votre temps et de nous avoir donné votre opinion et vos</w:t>
      </w:r>
      <w:r>
        <w:rPr>
          <w:sz w:val="24"/>
          <w:szCs w:val="24"/>
          <w:lang w:val="fr-CA"/>
        </w:rPr>
        <w:t xml:space="preserve"> commentaires.</w:t>
      </w:r>
    </w:p>
    <w:p w14:paraId="36C2817F" w14:textId="77777777" w:rsidR="00E05AF4" w:rsidRPr="00BC4F46" w:rsidRDefault="00E05AF4" w:rsidP="00E05AF4">
      <w:pPr>
        <w:rPr>
          <w:sz w:val="24"/>
          <w:szCs w:val="24"/>
          <w:lang w:val="fr-CA"/>
        </w:rPr>
      </w:pPr>
      <w:r w:rsidRPr="00BC4F46">
        <w:rPr>
          <w:sz w:val="24"/>
          <w:szCs w:val="24"/>
          <w:lang w:val="fr-CA"/>
        </w:rPr>
        <w:br w:type="page"/>
      </w:r>
    </w:p>
    <w:p w14:paraId="5EEEA7BF" w14:textId="7653E6B6" w:rsidR="00E05AF4" w:rsidRPr="00BC4F46" w:rsidRDefault="00001F4B" w:rsidP="00E05AF4">
      <w:pPr>
        <w:spacing w:after="0" w:line="240" w:lineRule="auto"/>
        <w:rPr>
          <w:b/>
          <w:bCs/>
          <w:color w:val="0070C0"/>
          <w:sz w:val="28"/>
          <w:szCs w:val="28"/>
          <w:lang w:val="fr-CA"/>
        </w:rPr>
      </w:pPr>
      <w:r w:rsidRPr="00AD3B6A">
        <w:rPr>
          <w:b/>
          <w:bCs/>
          <w:color w:val="0070C0"/>
          <w:sz w:val="28"/>
          <w:szCs w:val="28"/>
          <w:lang w:val="fr-CA"/>
        </w:rPr>
        <w:lastRenderedPageBreak/>
        <w:t>Annexe</w:t>
      </w:r>
      <w:r w:rsidR="00E05AF4" w:rsidRPr="00AD3B6A">
        <w:rPr>
          <w:b/>
          <w:bCs/>
          <w:color w:val="0070C0"/>
          <w:sz w:val="28"/>
          <w:szCs w:val="28"/>
          <w:lang w:val="fr-CA"/>
        </w:rPr>
        <w:t xml:space="preserve"> B</w:t>
      </w:r>
      <w:r w:rsidRPr="00AD3B6A">
        <w:rPr>
          <w:b/>
          <w:bCs/>
          <w:color w:val="0070C0"/>
          <w:sz w:val="28"/>
          <w:szCs w:val="28"/>
          <w:lang w:val="fr-CA"/>
        </w:rPr>
        <w:t> :</w:t>
      </w:r>
      <w:r w:rsidR="00E05AF4" w:rsidRPr="00AD3B6A">
        <w:rPr>
          <w:b/>
          <w:bCs/>
          <w:color w:val="0070C0"/>
          <w:sz w:val="28"/>
          <w:szCs w:val="28"/>
          <w:lang w:val="fr-CA"/>
        </w:rPr>
        <w:t xml:space="preserve"> List</w:t>
      </w:r>
      <w:r w:rsidRPr="00AD3B6A">
        <w:rPr>
          <w:b/>
          <w:bCs/>
          <w:color w:val="0070C0"/>
          <w:sz w:val="28"/>
          <w:szCs w:val="28"/>
          <w:lang w:val="fr-CA"/>
        </w:rPr>
        <w:t xml:space="preserve">e des répondants </w:t>
      </w:r>
      <w:r w:rsidR="00AD3B6A" w:rsidRPr="00AD3B6A">
        <w:rPr>
          <w:b/>
          <w:bCs/>
          <w:color w:val="0070C0"/>
          <w:sz w:val="28"/>
          <w:szCs w:val="28"/>
          <w:lang w:val="fr-CA"/>
        </w:rPr>
        <w:t>aux entretiens</w:t>
      </w:r>
      <w:r w:rsidR="00E05AF4" w:rsidRPr="00BC4F46">
        <w:rPr>
          <w:b/>
          <w:bCs/>
          <w:color w:val="0070C0"/>
          <w:sz w:val="28"/>
          <w:szCs w:val="28"/>
          <w:lang w:val="fr-CA"/>
        </w:rPr>
        <w:t xml:space="preserve"> </w:t>
      </w:r>
    </w:p>
    <w:p w14:paraId="04A63696" w14:textId="77777777" w:rsidR="00E05AF4" w:rsidRPr="00BC4F46" w:rsidRDefault="00E05AF4" w:rsidP="00E05AF4">
      <w:pPr>
        <w:spacing w:after="0" w:line="240" w:lineRule="auto"/>
        <w:rPr>
          <w:b/>
          <w:bCs/>
          <w:color w:val="0070C0"/>
          <w:sz w:val="28"/>
          <w:szCs w:val="28"/>
          <w:lang w:val="fr-CA"/>
        </w:rPr>
      </w:pPr>
    </w:p>
    <w:p w14:paraId="7788D70E" w14:textId="77777777" w:rsidR="00E05AF4" w:rsidRPr="00BC4F46" w:rsidRDefault="00E05AF4" w:rsidP="00E05AF4">
      <w:pPr>
        <w:spacing w:after="0" w:line="240" w:lineRule="auto"/>
        <w:rPr>
          <w:b/>
          <w:bCs/>
          <w:color w:val="0070C0"/>
          <w:sz w:val="28"/>
          <w:szCs w:val="28"/>
          <w:lang w:val="fr-CA"/>
        </w:rPr>
      </w:pPr>
    </w:p>
    <w:tbl>
      <w:tblPr>
        <w:tblStyle w:val="TableGrid"/>
        <w:tblW w:w="0" w:type="auto"/>
        <w:tblLook w:val="04A0" w:firstRow="1" w:lastRow="0" w:firstColumn="1" w:lastColumn="0" w:noHBand="0" w:noVBand="1"/>
      </w:tblPr>
      <w:tblGrid>
        <w:gridCol w:w="2337"/>
        <w:gridCol w:w="2337"/>
        <w:gridCol w:w="2338"/>
        <w:gridCol w:w="2338"/>
      </w:tblGrid>
      <w:tr w:rsidR="00E05AF4" w:rsidRPr="00BC4F46" w14:paraId="7917F7E5" w14:textId="77777777" w:rsidTr="00190EFF">
        <w:tc>
          <w:tcPr>
            <w:tcW w:w="2337" w:type="dxa"/>
            <w:shd w:val="clear" w:color="auto" w:fill="C6D9F1" w:themeFill="text2" w:themeFillTint="33"/>
          </w:tcPr>
          <w:p w14:paraId="57AF27A0" w14:textId="4F01CF73" w:rsidR="00E05AF4" w:rsidRPr="00BC4F46" w:rsidRDefault="00E05AF4" w:rsidP="00190EFF">
            <w:pPr>
              <w:jc w:val="center"/>
              <w:rPr>
                <w:b/>
                <w:bCs/>
                <w:sz w:val="18"/>
                <w:szCs w:val="18"/>
                <w:lang w:val="fr-CA"/>
              </w:rPr>
            </w:pPr>
            <w:r w:rsidRPr="00BC4F46">
              <w:rPr>
                <w:b/>
                <w:bCs/>
                <w:sz w:val="18"/>
                <w:szCs w:val="18"/>
                <w:lang w:val="fr-CA"/>
              </w:rPr>
              <w:t>N</w:t>
            </w:r>
            <w:r w:rsidR="00001F4B">
              <w:rPr>
                <w:b/>
                <w:bCs/>
                <w:sz w:val="18"/>
                <w:szCs w:val="18"/>
                <w:lang w:val="fr-CA"/>
              </w:rPr>
              <w:t>om</w:t>
            </w:r>
          </w:p>
        </w:tc>
        <w:tc>
          <w:tcPr>
            <w:tcW w:w="2337" w:type="dxa"/>
            <w:shd w:val="clear" w:color="auto" w:fill="C6D9F1" w:themeFill="text2" w:themeFillTint="33"/>
          </w:tcPr>
          <w:p w14:paraId="7590028F" w14:textId="4CF8AB4D" w:rsidR="00E05AF4" w:rsidRPr="00BC4F46" w:rsidRDefault="00001F4B" w:rsidP="00190EFF">
            <w:pPr>
              <w:jc w:val="center"/>
              <w:rPr>
                <w:b/>
                <w:bCs/>
                <w:sz w:val="18"/>
                <w:szCs w:val="18"/>
                <w:lang w:val="fr-CA"/>
              </w:rPr>
            </w:pPr>
            <w:r>
              <w:rPr>
                <w:b/>
                <w:bCs/>
                <w:sz w:val="18"/>
                <w:szCs w:val="18"/>
                <w:lang w:val="fr-CA"/>
              </w:rPr>
              <w:t>Titre</w:t>
            </w:r>
          </w:p>
        </w:tc>
        <w:tc>
          <w:tcPr>
            <w:tcW w:w="2338" w:type="dxa"/>
            <w:shd w:val="clear" w:color="auto" w:fill="C6D9F1" w:themeFill="text2" w:themeFillTint="33"/>
          </w:tcPr>
          <w:p w14:paraId="30BF1532" w14:textId="3C6D5623" w:rsidR="00E05AF4" w:rsidRPr="00BC4F46" w:rsidRDefault="00E05AF4" w:rsidP="00190EFF">
            <w:pPr>
              <w:jc w:val="center"/>
              <w:rPr>
                <w:b/>
                <w:bCs/>
                <w:sz w:val="18"/>
                <w:szCs w:val="18"/>
                <w:lang w:val="fr-CA"/>
              </w:rPr>
            </w:pPr>
            <w:r w:rsidRPr="00BC4F46">
              <w:rPr>
                <w:b/>
                <w:bCs/>
                <w:sz w:val="18"/>
                <w:szCs w:val="18"/>
                <w:lang w:val="fr-CA"/>
              </w:rPr>
              <w:t>Organi</w:t>
            </w:r>
            <w:r w:rsidR="00001F4B">
              <w:rPr>
                <w:b/>
                <w:bCs/>
                <w:sz w:val="18"/>
                <w:szCs w:val="18"/>
                <w:lang w:val="fr-CA"/>
              </w:rPr>
              <w:t>sation/organisme</w:t>
            </w:r>
          </w:p>
        </w:tc>
        <w:tc>
          <w:tcPr>
            <w:tcW w:w="2338" w:type="dxa"/>
            <w:shd w:val="clear" w:color="auto" w:fill="C6D9F1" w:themeFill="text2" w:themeFillTint="33"/>
          </w:tcPr>
          <w:p w14:paraId="2D9CF2B6" w14:textId="394B0B68" w:rsidR="00E05AF4" w:rsidRPr="00BC4F46" w:rsidRDefault="00001F4B" w:rsidP="00190EFF">
            <w:pPr>
              <w:jc w:val="center"/>
              <w:rPr>
                <w:b/>
                <w:bCs/>
                <w:sz w:val="18"/>
                <w:szCs w:val="18"/>
                <w:lang w:val="fr-CA"/>
              </w:rPr>
            </w:pPr>
            <w:r>
              <w:rPr>
                <w:b/>
                <w:bCs/>
                <w:sz w:val="18"/>
                <w:szCs w:val="18"/>
                <w:lang w:val="fr-CA"/>
              </w:rPr>
              <w:t>Date de l’entretien</w:t>
            </w:r>
          </w:p>
        </w:tc>
      </w:tr>
      <w:tr w:rsidR="00E05AF4" w:rsidRPr="00BC4F46" w14:paraId="17A40352" w14:textId="77777777" w:rsidTr="00190EFF">
        <w:tc>
          <w:tcPr>
            <w:tcW w:w="2337" w:type="dxa"/>
          </w:tcPr>
          <w:p w14:paraId="278E0CD8" w14:textId="77777777" w:rsidR="00E05AF4" w:rsidRPr="00BC4F46" w:rsidRDefault="00E05AF4" w:rsidP="00190EFF">
            <w:pPr>
              <w:rPr>
                <w:sz w:val="18"/>
                <w:szCs w:val="18"/>
                <w:lang w:val="fr-CA"/>
              </w:rPr>
            </w:pPr>
            <w:r w:rsidRPr="00BC4F46">
              <w:rPr>
                <w:sz w:val="18"/>
                <w:szCs w:val="18"/>
                <w:lang w:val="fr-CA"/>
              </w:rPr>
              <w:t>Denise Beaton</w:t>
            </w:r>
          </w:p>
        </w:tc>
        <w:tc>
          <w:tcPr>
            <w:tcW w:w="2337" w:type="dxa"/>
          </w:tcPr>
          <w:p w14:paraId="0F8F8FAA" w14:textId="44E1F28B" w:rsidR="00E05AF4" w:rsidRPr="00BC4F46" w:rsidRDefault="007E09D7" w:rsidP="00190EFF">
            <w:pPr>
              <w:jc w:val="center"/>
              <w:rPr>
                <w:sz w:val="18"/>
                <w:szCs w:val="18"/>
                <w:lang w:val="fr-CA"/>
              </w:rPr>
            </w:pPr>
            <w:r>
              <w:rPr>
                <w:sz w:val="18"/>
                <w:szCs w:val="18"/>
                <w:lang w:val="fr-CA"/>
              </w:rPr>
              <w:t>Analyste principale des politiques</w:t>
            </w:r>
            <w:r w:rsidR="00E05AF4" w:rsidRPr="00BC4F46">
              <w:rPr>
                <w:sz w:val="18"/>
                <w:szCs w:val="18"/>
                <w:lang w:val="fr-CA"/>
              </w:rPr>
              <w:t>,</w:t>
            </w:r>
          </w:p>
          <w:p w14:paraId="11873464" w14:textId="6A963DA7" w:rsidR="00E05AF4" w:rsidRPr="00BC4F46" w:rsidRDefault="007E09D7" w:rsidP="00190EFF">
            <w:pPr>
              <w:jc w:val="center"/>
              <w:rPr>
                <w:sz w:val="18"/>
                <w:szCs w:val="18"/>
                <w:lang w:val="fr-CA"/>
              </w:rPr>
            </w:pPr>
            <w:r>
              <w:rPr>
                <w:sz w:val="18"/>
                <w:szCs w:val="18"/>
                <w:lang w:val="fr-CA"/>
              </w:rPr>
              <w:t>Prévention des blessures et milieux sains</w:t>
            </w:r>
          </w:p>
        </w:tc>
        <w:tc>
          <w:tcPr>
            <w:tcW w:w="2338" w:type="dxa"/>
          </w:tcPr>
          <w:p w14:paraId="0AF1ACAF" w14:textId="2D61856A" w:rsidR="00E05AF4" w:rsidRPr="00BC4F46" w:rsidRDefault="007E09D7" w:rsidP="00190EFF">
            <w:pPr>
              <w:jc w:val="center"/>
              <w:rPr>
                <w:sz w:val="18"/>
                <w:szCs w:val="18"/>
                <w:lang w:val="fr-CA"/>
              </w:rPr>
            </w:pPr>
            <w:r>
              <w:rPr>
                <w:sz w:val="18"/>
                <w:szCs w:val="18"/>
                <w:lang w:val="fr-CA"/>
              </w:rPr>
              <w:t>Ministère de la Santé, Colombie-Britannique</w:t>
            </w:r>
          </w:p>
        </w:tc>
        <w:tc>
          <w:tcPr>
            <w:tcW w:w="2338" w:type="dxa"/>
          </w:tcPr>
          <w:p w14:paraId="747A6C92" w14:textId="6FB8024B" w:rsidR="00E05AF4" w:rsidRPr="00BC4F46" w:rsidRDefault="007E09D7" w:rsidP="00190EFF">
            <w:pPr>
              <w:jc w:val="center"/>
              <w:rPr>
                <w:sz w:val="18"/>
                <w:szCs w:val="18"/>
                <w:lang w:val="fr-CA"/>
              </w:rPr>
            </w:pPr>
            <w:r>
              <w:rPr>
                <w:sz w:val="18"/>
                <w:szCs w:val="18"/>
                <w:lang w:val="fr-CA"/>
              </w:rPr>
              <w:t>29 mars</w:t>
            </w:r>
            <w:r w:rsidR="003A6E0B">
              <w:rPr>
                <w:sz w:val="18"/>
                <w:szCs w:val="18"/>
                <w:lang w:val="fr-CA"/>
              </w:rPr>
              <w:t> </w:t>
            </w:r>
            <w:r w:rsidR="00E05AF4" w:rsidRPr="00BC4F46">
              <w:rPr>
                <w:sz w:val="18"/>
                <w:szCs w:val="18"/>
                <w:lang w:val="fr-CA"/>
              </w:rPr>
              <w:t>2022</w:t>
            </w:r>
          </w:p>
        </w:tc>
      </w:tr>
      <w:tr w:rsidR="00E05AF4" w:rsidRPr="006C1933" w14:paraId="60DE9208" w14:textId="77777777" w:rsidTr="00190EFF">
        <w:tc>
          <w:tcPr>
            <w:tcW w:w="2337" w:type="dxa"/>
          </w:tcPr>
          <w:p w14:paraId="0A201205" w14:textId="77777777" w:rsidR="00E05AF4" w:rsidRPr="00BC4F46" w:rsidRDefault="00E05AF4" w:rsidP="00190EFF">
            <w:pPr>
              <w:rPr>
                <w:sz w:val="18"/>
                <w:szCs w:val="18"/>
                <w:lang w:val="fr-CA"/>
              </w:rPr>
            </w:pPr>
            <w:r w:rsidRPr="00BC4F46">
              <w:rPr>
                <w:sz w:val="18"/>
                <w:szCs w:val="18"/>
                <w:lang w:val="fr-CA"/>
              </w:rPr>
              <w:t>Chris Bidmead</w:t>
            </w:r>
          </w:p>
        </w:tc>
        <w:tc>
          <w:tcPr>
            <w:tcW w:w="2337" w:type="dxa"/>
          </w:tcPr>
          <w:p w14:paraId="0B600A42" w14:textId="18855A88" w:rsidR="00E05AF4" w:rsidRPr="00BC4F46" w:rsidRDefault="007E09D7" w:rsidP="00190EFF">
            <w:pPr>
              <w:jc w:val="center"/>
              <w:rPr>
                <w:sz w:val="18"/>
                <w:szCs w:val="18"/>
                <w:lang w:val="fr-CA"/>
              </w:rPr>
            </w:pPr>
            <w:r>
              <w:rPr>
                <w:sz w:val="18"/>
                <w:szCs w:val="18"/>
                <w:lang w:val="fr-CA"/>
              </w:rPr>
              <w:t>Président (ancien)</w:t>
            </w:r>
          </w:p>
        </w:tc>
        <w:tc>
          <w:tcPr>
            <w:tcW w:w="2338" w:type="dxa"/>
          </w:tcPr>
          <w:p w14:paraId="7E76418B" w14:textId="42C8BC06" w:rsidR="00E05AF4" w:rsidRPr="00BC4F46" w:rsidRDefault="007E09D7" w:rsidP="00190EFF">
            <w:pPr>
              <w:jc w:val="center"/>
              <w:rPr>
                <w:sz w:val="18"/>
                <w:szCs w:val="18"/>
                <w:lang w:val="fr-CA"/>
              </w:rPr>
            </w:pPr>
            <w:r>
              <w:rPr>
                <w:sz w:val="18"/>
                <w:szCs w:val="18"/>
                <w:lang w:val="fr-CA"/>
              </w:rPr>
              <w:t xml:space="preserve">Comité directeur </w:t>
            </w:r>
            <w:r w:rsidR="0090588E">
              <w:rPr>
                <w:sz w:val="18"/>
                <w:szCs w:val="18"/>
                <w:lang w:val="fr-CA"/>
              </w:rPr>
              <w:t>de</w:t>
            </w:r>
            <w:r>
              <w:rPr>
                <w:sz w:val="18"/>
                <w:szCs w:val="18"/>
                <w:lang w:val="fr-CA"/>
              </w:rPr>
              <w:t xml:space="preserve"> la prévention des chutes</w:t>
            </w:r>
            <w:r w:rsidR="0090588E">
              <w:rPr>
                <w:sz w:val="18"/>
                <w:szCs w:val="18"/>
                <w:lang w:val="fr-CA"/>
              </w:rPr>
              <w:t xml:space="preserve"> de</w:t>
            </w:r>
            <w:r>
              <w:rPr>
                <w:sz w:val="18"/>
                <w:szCs w:val="18"/>
                <w:lang w:val="fr-CA"/>
              </w:rPr>
              <w:t xml:space="preserve"> </w:t>
            </w:r>
            <w:r w:rsidR="00E05AF4" w:rsidRPr="00BC4F46">
              <w:rPr>
                <w:sz w:val="18"/>
                <w:szCs w:val="18"/>
                <w:lang w:val="fr-CA"/>
              </w:rPr>
              <w:t xml:space="preserve">Champlain </w:t>
            </w:r>
          </w:p>
        </w:tc>
        <w:tc>
          <w:tcPr>
            <w:tcW w:w="2338" w:type="dxa"/>
          </w:tcPr>
          <w:p w14:paraId="19BD5AD9" w14:textId="16B7D8F3" w:rsidR="00E05AF4" w:rsidRPr="00BC4F46" w:rsidRDefault="007E09D7" w:rsidP="00190EFF">
            <w:pPr>
              <w:jc w:val="center"/>
              <w:rPr>
                <w:sz w:val="18"/>
                <w:szCs w:val="18"/>
                <w:lang w:val="fr-CA"/>
              </w:rPr>
            </w:pPr>
            <w:r>
              <w:rPr>
                <w:sz w:val="18"/>
                <w:szCs w:val="18"/>
                <w:lang w:val="fr-CA"/>
              </w:rPr>
              <w:t>24 mars</w:t>
            </w:r>
            <w:r w:rsidR="003A6E0B">
              <w:rPr>
                <w:sz w:val="18"/>
                <w:szCs w:val="18"/>
                <w:lang w:val="fr-CA"/>
              </w:rPr>
              <w:t> </w:t>
            </w:r>
            <w:r w:rsidR="00E05AF4" w:rsidRPr="00BC4F46">
              <w:rPr>
                <w:sz w:val="18"/>
                <w:szCs w:val="18"/>
                <w:lang w:val="fr-CA"/>
              </w:rPr>
              <w:t>2022</w:t>
            </w:r>
          </w:p>
          <w:p w14:paraId="5A329081" w14:textId="63702BA0" w:rsidR="00E05AF4" w:rsidRPr="00BC4F46" w:rsidRDefault="00E05AF4" w:rsidP="007E09D7">
            <w:pPr>
              <w:jc w:val="center"/>
              <w:rPr>
                <w:sz w:val="18"/>
                <w:szCs w:val="18"/>
                <w:lang w:val="fr-CA"/>
              </w:rPr>
            </w:pPr>
            <w:r w:rsidRPr="00BC4F46">
              <w:rPr>
                <w:sz w:val="18"/>
                <w:szCs w:val="18"/>
                <w:lang w:val="fr-CA"/>
              </w:rPr>
              <w:t>(</w:t>
            </w:r>
            <w:r w:rsidR="007E09D7">
              <w:rPr>
                <w:sz w:val="18"/>
                <w:szCs w:val="18"/>
                <w:lang w:val="fr-CA"/>
              </w:rPr>
              <w:t xml:space="preserve">entretien </w:t>
            </w:r>
            <w:r w:rsidR="000734AC">
              <w:rPr>
                <w:sz w:val="18"/>
                <w:szCs w:val="18"/>
                <w:lang w:val="fr-CA"/>
              </w:rPr>
              <w:t xml:space="preserve">tenu </w:t>
            </w:r>
            <w:r w:rsidR="007E09D7">
              <w:rPr>
                <w:sz w:val="18"/>
                <w:szCs w:val="18"/>
                <w:lang w:val="fr-CA"/>
              </w:rPr>
              <w:t>en même temps que</w:t>
            </w:r>
            <w:r w:rsidR="000734AC">
              <w:rPr>
                <w:sz w:val="18"/>
                <w:szCs w:val="18"/>
                <w:lang w:val="fr-CA"/>
              </w:rPr>
              <w:t xml:space="preserve"> celui de</w:t>
            </w:r>
            <w:r w:rsidR="007E09D7">
              <w:rPr>
                <w:sz w:val="18"/>
                <w:szCs w:val="18"/>
                <w:lang w:val="fr-CA"/>
              </w:rPr>
              <w:t xml:space="preserve"> </w:t>
            </w:r>
            <w:r w:rsidRPr="00BC4F46">
              <w:rPr>
                <w:sz w:val="18"/>
                <w:szCs w:val="18"/>
                <w:lang w:val="fr-CA"/>
              </w:rPr>
              <w:t>Taryn</w:t>
            </w:r>
            <w:r w:rsidR="000734AC">
              <w:rPr>
                <w:sz w:val="18"/>
                <w:szCs w:val="18"/>
                <w:lang w:val="fr-CA"/>
              </w:rPr>
              <w:t> </w:t>
            </w:r>
            <w:r w:rsidRPr="00BC4F46">
              <w:rPr>
                <w:sz w:val="18"/>
                <w:szCs w:val="18"/>
                <w:lang w:val="fr-CA"/>
              </w:rPr>
              <w:t>Mackenzie)</w:t>
            </w:r>
          </w:p>
        </w:tc>
      </w:tr>
      <w:tr w:rsidR="00E05AF4" w:rsidRPr="00BC4F46" w14:paraId="39CADF82" w14:textId="77777777" w:rsidTr="00190EFF">
        <w:tc>
          <w:tcPr>
            <w:tcW w:w="2337" w:type="dxa"/>
          </w:tcPr>
          <w:p w14:paraId="55952FB2" w14:textId="77777777" w:rsidR="00E05AF4" w:rsidRPr="00BC4F46" w:rsidRDefault="00E05AF4" w:rsidP="00190EFF">
            <w:pPr>
              <w:rPr>
                <w:sz w:val="18"/>
                <w:szCs w:val="18"/>
                <w:lang w:val="fr-CA"/>
              </w:rPr>
            </w:pPr>
            <w:r w:rsidRPr="00BC4F46">
              <w:rPr>
                <w:sz w:val="18"/>
                <w:szCs w:val="18"/>
                <w:lang w:val="fr-CA"/>
              </w:rPr>
              <w:t>Lindsay Bevan</w:t>
            </w:r>
          </w:p>
        </w:tc>
        <w:tc>
          <w:tcPr>
            <w:tcW w:w="2337" w:type="dxa"/>
          </w:tcPr>
          <w:p w14:paraId="5753A3FE" w14:textId="126699AD" w:rsidR="00E05AF4" w:rsidRPr="00BC4F46" w:rsidRDefault="007E09D7" w:rsidP="00190EFF">
            <w:pPr>
              <w:jc w:val="center"/>
              <w:rPr>
                <w:sz w:val="18"/>
                <w:szCs w:val="18"/>
                <w:lang w:val="fr-CA"/>
              </w:rPr>
            </w:pPr>
            <w:r>
              <w:rPr>
                <w:sz w:val="18"/>
                <w:szCs w:val="18"/>
                <w:lang w:val="fr-CA"/>
              </w:rPr>
              <w:t>Direct</w:t>
            </w:r>
            <w:r w:rsidR="000734AC">
              <w:rPr>
                <w:sz w:val="18"/>
                <w:szCs w:val="18"/>
                <w:lang w:val="fr-CA"/>
              </w:rPr>
              <w:t>rice</w:t>
            </w:r>
          </w:p>
        </w:tc>
        <w:tc>
          <w:tcPr>
            <w:tcW w:w="2338" w:type="dxa"/>
          </w:tcPr>
          <w:p w14:paraId="3EC7296E" w14:textId="77777777" w:rsidR="00E05AF4" w:rsidRPr="00BC4F46" w:rsidRDefault="00E05AF4" w:rsidP="00190EFF">
            <w:pPr>
              <w:jc w:val="center"/>
              <w:rPr>
                <w:sz w:val="18"/>
                <w:szCs w:val="18"/>
                <w:lang w:val="fr-CA"/>
              </w:rPr>
            </w:pPr>
            <w:r w:rsidRPr="00BC4F46">
              <w:rPr>
                <w:sz w:val="18"/>
                <w:szCs w:val="18"/>
                <w:lang w:val="fr-CA"/>
              </w:rPr>
              <w:t>Centre for Effective Practice</w:t>
            </w:r>
          </w:p>
        </w:tc>
        <w:tc>
          <w:tcPr>
            <w:tcW w:w="2338" w:type="dxa"/>
          </w:tcPr>
          <w:p w14:paraId="798D38D9" w14:textId="00AF7851" w:rsidR="00E05AF4" w:rsidRPr="00BC4F46" w:rsidRDefault="000734AC" w:rsidP="00190EFF">
            <w:pPr>
              <w:jc w:val="center"/>
              <w:rPr>
                <w:sz w:val="18"/>
                <w:szCs w:val="18"/>
                <w:lang w:val="fr-CA"/>
              </w:rPr>
            </w:pPr>
            <w:r>
              <w:rPr>
                <w:sz w:val="18"/>
                <w:szCs w:val="18"/>
                <w:lang w:val="fr-CA"/>
              </w:rPr>
              <w:t>22 mars</w:t>
            </w:r>
            <w:r w:rsidR="003A6E0B">
              <w:rPr>
                <w:sz w:val="18"/>
                <w:szCs w:val="18"/>
                <w:lang w:val="fr-CA"/>
              </w:rPr>
              <w:t> </w:t>
            </w:r>
            <w:r w:rsidR="00E05AF4" w:rsidRPr="00BC4F46">
              <w:rPr>
                <w:sz w:val="18"/>
                <w:szCs w:val="18"/>
                <w:lang w:val="fr-CA"/>
              </w:rPr>
              <w:t>2022</w:t>
            </w:r>
          </w:p>
        </w:tc>
      </w:tr>
      <w:tr w:rsidR="00E05AF4" w:rsidRPr="00BC4F46" w14:paraId="32C9D240" w14:textId="77777777" w:rsidTr="00190EFF">
        <w:tc>
          <w:tcPr>
            <w:tcW w:w="2337" w:type="dxa"/>
          </w:tcPr>
          <w:p w14:paraId="36ED4FAD" w14:textId="77777777" w:rsidR="00E05AF4" w:rsidRPr="00BC4F46" w:rsidRDefault="00E05AF4" w:rsidP="00190EFF">
            <w:pPr>
              <w:rPr>
                <w:sz w:val="18"/>
                <w:szCs w:val="18"/>
                <w:lang w:val="fr-CA"/>
              </w:rPr>
            </w:pPr>
            <w:r w:rsidRPr="00BC4F46">
              <w:rPr>
                <w:sz w:val="18"/>
                <w:szCs w:val="18"/>
                <w:lang w:val="fr-CA"/>
              </w:rPr>
              <w:t>Kelly Kay</w:t>
            </w:r>
          </w:p>
        </w:tc>
        <w:tc>
          <w:tcPr>
            <w:tcW w:w="2337" w:type="dxa"/>
          </w:tcPr>
          <w:p w14:paraId="49166455" w14:textId="47E4210B" w:rsidR="00E05AF4" w:rsidRPr="00BC4F46" w:rsidRDefault="000734AC" w:rsidP="00190EFF">
            <w:pPr>
              <w:jc w:val="center"/>
              <w:rPr>
                <w:sz w:val="18"/>
                <w:szCs w:val="18"/>
                <w:lang w:val="fr-CA"/>
              </w:rPr>
            </w:pPr>
            <w:r>
              <w:rPr>
                <w:sz w:val="18"/>
                <w:szCs w:val="18"/>
                <w:lang w:val="fr-CA"/>
              </w:rPr>
              <w:t>Directrice générale</w:t>
            </w:r>
          </w:p>
        </w:tc>
        <w:tc>
          <w:tcPr>
            <w:tcW w:w="2338" w:type="dxa"/>
          </w:tcPr>
          <w:p w14:paraId="7B13EB77" w14:textId="5157F29E" w:rsidR="00E05AF4" w:rsidRPr="00BC4F46" w:rsidRDefault="00E05AF4" w:rsidP="00190EFF">
            <w:pPr>
              <w:jc w:val="center"/>
              <w:rPr>
                <w:sz w:val="18"/>
                <w:szCs w:val="18"/>
                <w:lang w:val="fr-CA"/>
              </w:rPr>
            </w:pPr>
            <w:r w:rsidRPr="00BC4F46">
              <w:rPr>
                <w:sz w:val="18"/>
                <w:szCs w:val="18"/>
                <w:lang w:val="fr-CA"/>
              </w:rPr>
              <w:t>Leadership</w:t>
            </w:r>
            <w:r w:rsidR="000734AC">
              <w:rPr>
                <w:sz w:val="18"/>
                <w:szCs w:val="18"/>
                <w:lang w:val="fr-CA"/>
              </w:rPr>
              <w:t xml:space="preserve"> provincial en gériatrie de l’</w:t>
            </w:r>
            <w:r w:rsidRPr="00BC4F46">
              <w:rPr>
                <w:sz w:val="18"/>
                <w:szCs w:val="18"/>
                <w:lang w:val="fr-CA"/>
              </w:rPr>
              <w:t>Ontario</w:t>
            </w:r>
          </w:p>
        </w:tc>
        <w:tc>
          <w:tcPr>
            <w:tcW w:w="2338" w:type="dxa"/>
          </w:tcPr>
          <w:p w14:paraId="463D2539" w14:textId="3D1BFAC6" w:rsidR="00E05AF4" w:rsidRPr="00BC4F46" w:rsidRDefault="000734AC" w:rsidP="00190EFF">
            <w:pPr>
              <w:jc w:val="center"/>
              <w:rPr>
                <w:sz w:val="18"/>
                <w:szCs w:val="18"/>
                <w:lang w:val="fr-CA"/>
              </w:rPr>
            </w:pPr>
            <w:r>
              <w:rPr>
                <w:sz w:val="18"/>
                <w:szCs w:val="18"/>
                <w:lang w:val="fr-CA"/>
              </w:rPr>
              <w:t>25 mars</w:t>
            </w:r>
            <w:r w:rsidR="003A6E0B">
              <w:rPr>
                <w:sz w:val="18"/>
                <w:szCs w:val="18"/>
                <w:lang w:val="fr-CA"/>
              </w:rPr>
              <w:t> </w:t>
            </w:r>
            <w:r w:rsidR="00E05AF4" w:rsidRPr="00BC4F46">
              <w:rPr>
                <w:sz w:val="18"/>
                <w:szCs w:val="18"/>
                <w:lang w:val="fr-CA"/>
              </w:rPr>
              <w:t>2022</w:t>
            </w:r>
          </w:p>
        </w:tc>
      </w:tr>
      <w:tr w:rsidR="00E05AF4" w:rsidRPr="00BC4F46" w14:paraId="5A9DF7BB" w14:textId="77777777" w:rsidTr="00190EFF">
        <w:tc>
          <w:tcPr>
            <w:tcW w:w="2337" w:type="dxa"/>
          </w:tcPr>
          <w:p w14:paraId="0393B33A" w14:textId="77777777" w:rsidR="00E05AF4" w:rsidRPr="00BC4F46" w:rsidRDefault="00E05AF4" w:rsidP="00190EFF">
            <w:pPr>
              <w:rPr>
                <w:sz w:val="18"/>
                <w:szCs w:val="18"/>
                <w:lang w:val="fr-CA"/>
              </w:rPr>
            </w:pPr>
            <w:r w:rsidRPr="00BC4F46">
              <w:rPr>
                <w:sz w:val="18"/>
                <w:szCs w:val="18"/>
                <w:lang w:val="fr-CA"/>
              </w:rPr>
              <w:t>Daphne Kemp</w:t>
            </w:r>
          </w:p>
        </w:tc>
        <w:tc>
          <w:tcPr>
            <w:tcW w:w="2337" w:type="dxa"/>
          </w:tcPr>
          <w:p w14:paraId="544F609B" w14:textId="11AAFA60" w:rsidR="00E05AF4" w:rsidRPr="00BC4F46" w:rsidRDefault="000734AC" w:rsidP="00190EFF">
            <w:pPr>
              <w:jc w:val="center"/>
              <w:rPr>
                <w:sz w:val="18"/>
                <w:szCs w:val="18"/>
                <w:lang w:val="fr-CA"/>
              </w:rPr>
            </w:pPr>
            <w:r>
              <w:rPr>
                <w:sz w:val="18"/>
                <w:szCs w:val="18"/>
                <w:lang w:val="fr-CA"/>
              </w:rPr>
              <w:t xml:space="preserve">Coordonnatrice de la réduction des chutes et de la prévention des blessures </w:t>
            </w:r>
            <w:r w:rsidR="00E05AF4" w:rsidRPr="00BC4F46">
              <w:rPr>
                <w:sz w:val="18"/>
                <w:szCs w:val="18"/>
                <w:lang w:val="fr-CA"/>
              </w:rPr>
              <w:t>(</w:t>
            </w:r>
            <w:r>
              <w:rPr>
                <w:sz w:val="18"/>
                <w:szCs w:val="18"/>
                <w:lang w:val="fr-CA"/>
              </w:rPr>
              <w:t>ancienne</w:t>
            </w:r>
            <w:r w:rsidR="00E05AF4" w:rsidRPr="00BC4F46">
              <w:rPr>
                <w:sz w:val="18"/>
                <w:szCs w:val="18"/>
                <w:lang w:val="fr-CA"/>
              </w:rPr>
              <w:t>)</w:t>
            </w:r>
          </w:p>
        </w:tc>
        <w:tc>
          <w:tcPr>
            <w:tcW w:w="2338" w:type="dxa"/>
          </w:tcPr>
          <w:p w14:paraId="0439FE6B" w14:textId="4AD2862F" w:rsidR="00E05AF4" w:rsidRPr="00D26ED2" w:rsidRDefault="00E05AF4" w:rsidP="00190EFF">
            <w:pPr>
              <w:jc w:val="center"/>
              <w:rPr>
                <w:sz w:val="18"/>
                <w:szCs w:val="18"/>
              </w:rPr>
            </w:pPr>
            <w:r w:rsidRPr="00D26ED2">
              <w:rPr>
                <w:sz w:val="18"/>
                <w:szCs w:val="18"/>
              </w:rPr>
              <w:t>Saskatchewan Health Authority</w:t>
            </w:r>
            <w:r w:rsidR="000734AC" w:rsidRPr="00D26ED2">
              <w:rPr>
                <w:sz w:val="18"/>
                <w:szCs w:val="18"/>
              </w:rPr>
              <w:t xml:space="preserve"> (région de</w:t>
            </w:r>
            <w:r w:rsidRPr="00D26ED2">
              <w:rPr>
                <w:sz w:val="18"/>
                <w:szCs w:val="18"/>
              </w:rPr>
              <w:t xml:space="preserve"> Saskatoon</w:t>
            </w:r>
            <w:r w:rsidR="000734AC" w:rsidRPr="00D26ED2">
              <w:rPr>
                <w:sz w:val="18"/>
                <w:szCs w:val="18"/>
              </w:rPr>
              <w:t>)</w:t>
            </w:r>
          </w:p>
        </w:tc>
        <w:tc>
          <w:tcPr>
            <w:tcW w:w="2338" w:type="dxa"/>
          </w:tcPr>
          <w:p w14:paraId="3FE1F5C2" w14:textId="700107F6" w:rsidR="00E05AF4" w:rsidRPr="00BC4F46" w:rsidRDefault="000734AC" w:rsidP="00190EFF">
            <w:pPr>
              <w:jc w:val="center"/>
              <w:rPr>
                <w:sz w:val="18"/>
                <w:szCs w:val="18"/>
                <w:lang w:val="fr-CA"/>
              </w:rPr>
            </w:pPr>
            <w:r>
              <w:rPr>
                <w:sz w:val="18"/>
                <w:szCs w:val="18"/>
                <w:lang w:val="fr-CA"/>
              </w:rPr>
              <w:t>6 avril</w:t>
            </w:r>
            <w:r w:rsidR="003A6E0B">
              <w:rPr>
                <w:sz w:val="18"/>
                <w:szCs w:val="18"/>
                <w:lang w:val="fr-CA"/>
              </w:rPr>
              <w:t> </w:t>
            </w:r>
            <w:r w:rsidR="00E05AF4" w:rsidRPr="00BC4F46">
              <w:rPr>
                <w:sz w:val="18"/>
                <w:szCs w:val="18"/>
                <w:lang w:val="fr-CA"/>
              </w:rPr>
              <w:t>2022</w:t>
            </w:r>
          </w:p>
        </w:tc>
      </w:tr>
      <w:tr w:rsidR="00E05AF4" w:rsidRPr="006C1933" w14:paraId="016A5AA1" w14:textId="77777777" w:rsidTr="00190EFF">
        <w:tc>
          <w:tcPr>
            <w:tcW w:w="2337" w:type="dxa"/>
          </w:tcPr>
          <w:p w14:paraId="79359C1E" w14:textId="77777777" w:rsidR="00E05AF4" w:rsidRPr="00BC4F46" w:rsidRDefault="00E05AF4" w:rsidP="00190EFF">
            <w:pPr>
              <w:rPr>
                <w:sz w:val="18"/>
                <w:szCs w:val="18"/>
                <w:lang w:val="fr-CA"/>
              </w:rPr>
            </w:pPr>
            <w:r w:rsidRPr="00BC4F46">
              <w:rPr>
                <w:sz w:val="18"/>
                <w:szCs w:val="18"/>
                <w:lang w:val="fr-CA"/>
              </w:rPr>
              <w:t>Charissa Levy</w:t>
            </w:r>
          </w:p>
        </w:tc>
        <w:tc>
          <w:tcPr>
            <w:tcW w:w="2337" w:type="dxa"/>
          </w:tcPr>
          <w:p w14:paraId="18B32D47" w14:textId="31EE66B2" w:rsidR="00E05AF4" w:rsidRPr="00BC4F46" w:rsidRDefault="000734AC" w:rsidP="00190EFF">
            <w:pPr>
              <w:jc w:val="center"/>
              <w:rPr>
                <w:sz w:val="18"/>
                <w:szCs w:val="18"/>
                <w:lang w:val="fr-CA"/>
              </w:rPr>
            </w:pPr>
            <w:r>
              <w:rPr>
                <w:sz w:val="18"/>
                <w:szCs w:val="18"/>
                <w:lang w:val="fr-CA"/>
              </w:rPr>
              <w:t>Directrice générale</w:t>
            </w:r>
          </w:p>
        </w:tc>
        <w:tc>
          <w:tcPr>
            <w:tcW w:w="2338" w:type="dxa"/>
          </w:tcPr>
          <w:p w14:paraId="2CDCB25E" w14:textId="77777777" w:rsidR="00E05AF4" w:rsidRPr="005123DE" w:rsidRDefault="00E05AF4" w:rsidP="00190EFF">
            <w:pPr>
              <w:jc w:val="center"/>
              <w:rPr>
                <w:sz w:val="18"/>
                <w:szCs w:val="18"/>
                <w:lang w:val="fr-CA"/>
              </w:rPr>
            </w:pPr>
            <w:r w:rsidRPr="005123DE">
              <w:rPr>
                <w:sz w:val="18"/>
                <w:szCs w:val="18"/>
                <w:lang w:val="fr-CA"/>
              </w:rPr>
              <w:t>Rehabilitative Care Alliance</w:t>
            </w:r>
          </w:p>
        </w:tc>
        <w:tc>
          <w:tcPr>
            <w:tcW w:w="2338" w:type="dxa"/>
          </w:tcPr>
          <w:p w14:paraId="29B3951E" w14:textId="4F40F833" w:rsidR="00E05AF4" w:rsidRPr="00BC4F46" w:rsidRDefault="000734AC" w:rsidP="00190EFF">
            <w:pPr>
              <w:jc w:val="center"/>
              <w:rPr>
                <w:sz w:val="18"/>
                <w:szCs w:val="18"/>
                <w:lang w:val="fr-CA"/>
              </w:rPr>
            </w:pPr>
            <w:r>
              <w:rPr>
                <w:sz w:val="18"/>
                <w:szCs w:val="18"/>
                <w:lang w:val="fr-CA"/>
              </w:rPr>
              <w:t>13 avril</w:t>
            </w:r>
            <w:r w:rsidR="003A6E0B">
              <w:rPr>
                <w:sz w:val="18"/>
                <w:szCs w:val="18"/>
                <w:lang w:val="fr-CA"/>
              </w:rPr>
              <w:t> </w:t>
            </w:r>
            <w:r w:rsidR="00E05AF4" w:rsidRPr="00BC4F46">
              <w:rPr>
                <w:sz w:val="18"/>
                <w:szCs w:val="18"/>
                <w:lang w:val="fr-CA"/>
              </w:rPr>
              <w:t>2022</w:t>
            </w:r>
          </w:p>
          <w:p w14:paraId="696C78FC" w14:textId="7C601EC6" w:rsidR="00E05AF4" w:rsidRPr="00BC4F46" w:rsidRDefault="000734AC" w:rsidP="00190EFF">
            <w:pPr>
              <w:jc w:val="center"/>
              <w:rPr>
                <w:sz w:val="18"/>
                <w:szCs w:val="18"/>
                <w:lang w:val="fr-CA"/>
              </w:rPr>
            </w:pPr>
            <w:r w:rsidRPr="00BC4F46">
              <w:rPr>
                <w:sz w:val="18"/>
                <w:szCs w:val="18"/>
                <w:lang w:val="fr-CA"/>
              </w:rPr>
              <w:t>(</w:t>
            </w:r>
            <w:r>
              <w:rPr>
                <w:sz w:val="18"/>
                <w:szCs w:val="18"/>
                <w:lang w:val="fr-CA"/>
              </w:rPr>
              <w:t xml:space="preserve">entretien tenu en même temps que celui de </w:t>
            </w:r>
            <w:r w:rsidR="00E05AF4" w:rsidRPr="00BC4F46">
              <w:rPr>
                <w:sz w:val="18"/>
                <w:szCs w:val="18"/>
                <w:lang w:val="fr-CA"/>
              </w:rPr>
              <w:t>Gabrielle</w:t>
            </w:r>
            <w:r>
              <w:rPr>
                <w:sz w:val="18"/>
                <w:szCs w:val="18"/>
                <w:lang w:val="fr-CA"/>
              </w:rPr>
              <w:t> </w:t>
            </w:r>
            <w:r w:rsidR="00E05AF4" w:rsidRPr="00BC4F46">
              <w:rPr>
                <w:sz w:val="18"/>
                <w:szCs w:val="18"/>
                <w:lang w:val="fr-CA"/>
              </w:rPr>
              <w:t>Sadler)</w:t>
            </w:r>
          </w:p>
        </w:tc>
      </w:tr>
      <w:tr w:rsidR="00E05AF4" w:rsidRPr="00BC4F46" w14:paraId="0ECB436F" w14:textId="77777777" w:rsidTr="00190EFF">
        <w:tc>
          <w:tcPr>
            <w:tcW w:w="2337" w:type="dxa"/>
          </w:tcPr>
          <w:p w14:paraId="6823885C" w14:textId="2B61DE4F" w:rsidR="00E05AF4" w:rsidRPr="00BC4F46" w:rsidRDefault="00E05AF4" w:rsidP="00190EFF">
            <w:pPr>
              <w:rPr>
                <w:sz w:val="18"/>
                <w:szCs w:val="18"/>
                <w:lang w:val="fr-CA"/>
              </w:rPr>
            </w:pPr>
            <w:r w:rsidRPr="00BC4F46">
              <w:rPr>
                <w:sz w:val="18"/>
                <w:szCs w:val="18"/>
                <w:lang w:val="fr-CA"/>
              </w:rPr>
              <w:t>Dr Richard Louis</w:t>
            </w:r>
          </w:p>
        </w:tc>
        <w:tc>
          <w:tcPr>
            <w:tcW w:w="2337" w:type="dxa"/>
          </w:tcPr>
          <w:p w14:paraId="36332244" w14:textId="13E70998" w:rsidR="00E05AF4" w:rsidRPr="00BC4F46" w:rsidRDefault="000734AC" w:rsidP="00190EFF">
            <w:pPr>
              <w:jc w:val="center"/>
              <w:rPr>
                <w:sz w:val="18"/>
                <w:szCs w:val="18"/>
                <w:lang w:val="fr-CA"/>
              </w:rPr>
            </w:pPr>
            <w:r>
              <w:rPr>
                <w:sz w:val="18"/>
                <w:szCs w:val="18"/>
                <w:lang w:val="fr-CA"/>
              </w:rPr>
              <w:t xml:space="preserve">Spécialiste en prévention des blessures </w:t>
            </w:r>
          </w:p>
        </w:tc>
        <w:tc>
          <w:tcPr>
            <w:tcW w:w="2338" w:type="dxa"/>
          </w:tcPr>
          <w:p w14:paraId="62B65EC5" w14:textId="1980A5D3" w:rsidR="00E05AF4" w:rsidRPr="00BC4F46" w:rsidRDefault="00E05AF4" w:rsidP="00190EFF">
            <w:pPr>
              <w:jc w:val="center"/>
              <w:rPr>
                <w:sz w:val="18"/>
                <w:szCs w:val="18"/>
                <w:lang w:val="fr-CA"/>
              </w:rPr>
            </w:pPr>
            <w:r w:rsidRPr="00BC4F46">
              <w:rPr>
                <w:sz w:val="18"/>
                <w:szCs w:val="18"/>
                <w:lang w:val="fr-CA"/>
              </w:rPr>
              <w:t xml:space="preserve">Trauma </w:t>
            </w:r>
            <w:r w:rsidR="000734AC">
              <w:rPr>
                <w:sz w:val="18"/>
                <w:szCs w:val="18"/>
                <w:lang w:val="fr-CA"/>
              </w:rPr>
              <w:t>NB</w:t>
            </w:r>
            <w:r w:rsidR="000734AC">
              <w:rPr>
                <w:sz w:val="18"/>
                <w:szCs w:val="18"/>
                <w:lang w:val="fr-CA"/>
              </w:rPr>
              <w:br/>
              <w:t>(Nouveau-</w:t>
            </w:r>
            <w:r w:rsidRPr="00BC4F46">
              <w:rPr>
                <w:sz w:val="18"/>
                <w:szCs w:val="18"/>
                <w:lang w:val="fr-CA"/>
              </w:rPr>
              <w:t>Brunswick</w:t>
            </w:r>
            <w:r w:rsidR="000734AC">
              <w:rPr>
                <w:sz w:val="18"/>
                <w:szCs w:val="18"/>
                <w:lang w:val="fr-CA"/>
              </w:rPr>
              <w:t>)</w:t>
            </w:r>
          </w:p>
        </w:tc>
        <w:tc>
          <w:tcPr>
            <w:tcW w:w="2338" w:type="dxa"/>
          </w:tcPr>
          <w:p w14:paraId="095EA421" w14:textId="357DE445" w:rsidR="00E05AF4" w:rsidRPr="00BC4F46" w:rsidRDefault="000734AC" w:rsidP="00190EFF">
            <w:pPr>
              <w:jc w:val="center"/>
              <w:rPr>
                <w:sz w:val="18"/>
                <w:szCs w:val="18"/>
                <w:lang w:val="fr-CA"/>
              </w:rPr>
            </w:pPr>
            <w:r>
              <w:rPr>
                <w:sz w:val="18"/>
                <w:szCs w:val="18"/>
                <w:lang w:val="fr-CA"/>
              </w:rPr>
              <w:t>22 mars</w:t>
            </w:r>
            <w:r w:rsidR="003A6E0B">
              <w:rPr>
                <w:sz w:val="18"/>
                <w:szCs w:val="18"/>
                <w:lang w:val="fr-CA"/>
              </w:rPr>
              <w:t> </w:t>
            </w:r>
            <w:r w:rsidR="00E05AF4" w:rsidRPr="00BC4F46">
              <w:rPr>
                <w:sz w:val="18"/>
                <w:szCs w:val="18"/>
                <w:lang w:val="fr-CA"/>
              </w:rPr>
              <w:t>2022</w:t>
            </w:r>
          </w:p>
        </w:tc>
      </w:tr>
      <w:tr w:rsidR="00E05AF4" w:rsidRPr="006C1933" w14:paraId="1448C425" w14:textId="77777777" w:rsidTr="00190EFF">
        <w:tc>
          <w:tcPr>
            <w:tcW w:w="2337" w:type="dxa"/>
          </w:tcPr>
          <w:p w14:paraId="26E6AAB4" w14:textId="77777777" w:rsidR="00E05AF4" w:rsidRPr="00BC4F46" w:rsidRDefault="00E05AF4" w:rsidP="00190EFF">
            <w:pPr>
              <w:rPr>
                <w:sz w:val="18"/>
                <w:szCs w:val="18"/>
                <w:lang w:val="fr-CA"/>
              </w:rPr>
            </w:pPr>
            <w:r w:rsidRPr="00BC4F46">
              <w:rPr>
                <w:sz w:val="18"/>
                <w:szCs w:val="18"/>
                <w:lang w:val="fr-CA"/>
              </w:rPr>
              <w:t>Taryn Mackenzie</w:t>
            </w:r>
          </w:p>
        </w:tc>
        <w:tc>
          <w:tcPr>
            <w:tcW w:w="2337" w:type="dxa"/>
          </w:tcPr>
          <w:p w14:paraId="7A2F89C3" w14:textId="77777777" w:rsidR="00E05AF4" w:rsidRPr="00BC4F46" w:rsidRDefault="00E05AF4" w:rsidP="00190EFF">
            <w:pPr>
              <w:jc w:val="center"/>
              <w:rPr>
                <w:sz w:val="18"/>
                <w:szCs w:val="18"/>
                <w:lang w:val="fr-CA"/>
              </w:rPr>
            </w:pPr>
            <w:r w:rsidRPr="00BC4F46">
              <w:rPr>
                <w:sz w:val="18"/>
                <w:szCs w:val="18"/>
                <w:lang w:val="fr-CA"/>
              </w:rPr>
              <w:t>Advanced Practice Nurse</w:t>
            </w:r>
          </w:p>
        </w:tc>
        <w:tc>
          <w:tcPr>
            <w:tcW w:w="2338" w:type="dxa"/>
          </w:tcPr>
          <w:p w14:paraId="0CC4FDE5" w14:textId="424D53AD" w:rsidR="00E05AF4" w:rsidRPr="00BC4F46" w:rsidRDefault="000734AC" w:rsidP="00190EFF">
            <w:pPr>
              <w:jc w:val="center"/>
              <w:rPr>
                <w:sz w:val="18"/>
                <w:szCs w:val="18"/>
                <w:lang w:val="fr-CA"/>
              </w:rPr>
            </w:pPr>
            <w:r>
              <w:rPr>
                <w:sz w:val="18"/>
                <w:szCs w:val="18"/>
                <w:lang w:val="fr-CA"/>
              </w:rPr>
              <w:t xml:space="preserve">Programme </w:t>
            </w:r>
            <w:r w:rsidR="0090588E">
              <w:rPr>
                <w:sz w:val="18"/>
                <w:szCs w:val="18"/>
                <w:lang w:val="fr-CA"/>
              </w:rPr>
              <w:t xml:space="preserve">gériatrique </w:t>
            </w:r>
            <w:r w:rsidRPr="0090588E">
              <w:rPr>
                <w:sz w:val="18"/>
                <w:szCs w:val="18"/>
                <w:lang w:val="fr-CA"/>
              </w:rPr>
              <w:t>régional de l’Est de l’</w:t>
            </w:r>
            <w:r w:rsidR="00E05AF4" w:rsidRPr="0090588E">
              <w:rPr>
                <w:sz w:val="18"/>
                <w:szCs w:val="18"/>
                <w:lang w:val="fr-CA"/>
              </w:rPr>
              <w:t xml:space="preserve">Ontario </w:t>
            </w:r>
            <w:r w:rsidRPr="0090588E">
              <w:rPr>
                <w:sz w:val="18"/>
                <w:szCs w:val="18"/>
                <w:lang w:val="fr-CA"/>
              </w:rPr>
              <w:t xml:space="preserve">et Comité directeur </w:t>
            </w:r>
            <w:r w:rsidR="0090588E" w:rsidRPr="0090588E">
              <w:rPr>
                <w:sz w:val="18"/>
                <w:szCs w:val="18"/>
                <w:lang w:val="fr-CA"/>
              </w:rPr>
              <w:t>de la prévention des chutes de</w:t>
            </w:r>
            <w:r w:rsidRPr="0090588E">
              <w:rPr>
                <w:sz w:val="18"/>
                <w:szCs w:val="18"/>
                <w:lang w:val="fr-CA"/>
              </w:rPr>
              <w:t xml:space="preserve"> </w:t>
            </w:r>
            <w:r w:rsidR="00E05AF4" w:rsidRPr="0090588E">
              <w:rPr>
                <w:sz w:val="18"/>
                <w:szCs w:val="18"/>
                <w:lang w:val="fr-CA"/>
              </w:rPr>
              <w:t>Champlain</w:t>
            </w:r>
          </w:p>
        </w:tc>
        <w:tc>
          <w:tcPr>
            <w:tcW w:w="2338" w:type="dxa"/>
          </w:tcPr>
          <w:p w14:paraId="7C4CFE00" w14:textId="6F2D5DDE" w:rsidR="00E05AF4" w:rsidRPr="00BC4F46" w:rsidRDefault="000734AC" w:rsidP="00190EFF">
            <w:pPr>
              <w:jc w:val="center"/>
              <w:rPr>
                <w:sz w:val="18"/>
                <w:szCs w:val="18"/>
                <w:lang w:val="fr-CA"/>
              </w:rPr>
            </w:pPr>
            <w:r>
              <w:rPr>
                <w:sz w:val="18"/>
                <w:szCs w:val="18"/>
                <w:lang w:val="fr-CA"/>
              </w:rPr>
              <w:t>24 mars</w:t>
            </w:r>
            <w:r w:rsidR="003A6E0B">
              <w:rPr>
                <w:sz w:val="18"/>
                <w:szCs w:val="18"/>
                <w:lang w:val="fr-CA"/>
              </w:rPr>
              <w:t> </w:t>
            </w:r>
            <w:r w:rsidR="00E05AF4" w:rsidRPr="00BC4F46">
              <w:rPr>
                <w:sz w:val="18"/>
                <w:szCs w:val="18"/>
                <w:lang w:val="fr-CA"/>
              </w:rPr>
              <w:t>2022</w:t>
            </w:r>
          </w:p>
          <w:p w14:paraId="4B3D934D" w14:textId="14E0D076" w:rsidR="00E05AF4" w:rsidRPr="00BC4F46" w:rsidRDefault="00E05AF4" w:rsidP="00190EFF">
            <w:pPr>
              <w:jc w:val="center"/>
              <w:rPr>
                <w:sz w:val="18"/>
                <w:szCs w:val="18"/>
                <w:lang w:val="fr-CA"/>
              </w:rPr>
            </w:pPr>
            <w:r w:rsidRPr="00BC4F46">
              <w:rPr>
                <w:sz w:val="18"/>
                <w:szCs w:val="18"/>
                <w:lang w:val="fr-CA"/>
              </w:rPr>
              <w:t>(</w:t>
            </w:r>
            <w:r w:rsidR="000734AC">
              <w:rPr>
                <w:sz w:val="18"/>
                <w:szCs w:val="18"/>
                <w:lang w:val="fr-CA"/>
              </w:rPr>
              <w:t xml:space="preserve">entretien tenu en même temps que celui de </w:t>
            </w:r>
            <w:r w:rsidRPr="00BC4F46">
              <w:rPr>
                <w:sz w:val="18"/>
                <w:szCs w:val="18"/>
                <w:lang w:val="fr-CA"/>
              </w:rPr>
              <w:t>Chris</w:t>
            </w:r>
            <w:r w:rsidR="000734AC">
              <w:rPr>
                <w:sz w:val="18"/>
                <w:szCs w:val="18"/>
                <w:lang w:val="fr-CA"/>
              </w:rPr>
              <w:t> </w:t>
            </w:r>
            <w:r w:rsidRPr="00BC4F46">
              <w:rPr>
                <w:sz w:val="18"/>
                <w:szCs w:val="18"/>
                <w:lang w:val="fr-CA"/>
              </w:rPr>
              <w:t>Bidmead)</w:t>
            </w:r>
          </w:p>
        </w:tc>
      </w:tr>
      <w:tr w:rsidR="00E05AF4" w:rsidRPr="00BC4F46" w14:paraId="1A0EC22F" w14:textId="77777777" w:rsidTr="00190EFF">
        <w:tc>
          <w:tcPr>
            <w:tcW w:w="2337" w:type="dxa"/>
          </w:tcPr>
          <w:p w14:paraId="46998ABF" w14:textId="77777777" w:rsidR="00E05AF4" w:rsidRPr="00BC4F46" w:rsidRDefault="00E05AF4" w:rsidP="00190EFF">
            <w:pPr>
              <w:rPr>
                <w:sz w:val="18"/>
                <w:szCs w:val="18"/>
                <w:lang w:val="fr-CA"/>
              </w:rPr>
            </w:pPr>
            <w:r w:rsidRPr="00BC4F46">
              <w:rPr>
                <w:sz w:val="18"/>
                <w:szCs w:val="18"/>
                <w:lang w:val="fr-CA"/>
              </w:rPr>
              <w:t>Susan McNeill</w:t>
            </w:r>
          </w:p>
        </w:tc>
        <w:tc>
          <w:tcPr>
            <w:tcW w:w="2337" w:type="dxa"/>
          </w:tcPr>
          <w:p w14:paraId="0B6C89EC" w14:textId="6809E5BF" w:rsidR="00E05AF4" w:rsidRPr="005123DE" w:rsidRDefault="00CA2D4F" w:rsidP="00190EFF">
            <w:pPr>
              <w:jc w:val="center"/>
              <w:rPr>
                <w:sz w:val="18"/>
                <w:szCs w:val="18"/>
                <w:lang w:val="fr-CA"/>
              </w:rPr>
            </w:pPr>
            <w:r w:rsidRPr="005123DE">
              <w:rPr>
                <w:sz w:val="18"/>
                <w:szCs w:val="18"/>
                <w:lang w:val="fr-CA"/>
              </w:rPr>
              <w:t>Directrice adjointe</w:t>
            </w:r>
            <w:r w:rsidR="00E05AF4" w:rsidRPr="005123DE">
              <w:rPr>
                <w:sz w:val="18"/>
                <w:szCs w:val="18"/>
                <w:lang w:val="fr-CA"/>
              </w:rPr>
              <w:t>,</w:t>
            </w:r>
          </w:p>
          <w:p w14:paraId="6D70B2AB" w14:textId="14233FCF" w:rsidR="00E05AF4" w:rsidRPr="005123DE" w:rsidRDefault="00CA2D4F" w:rsidP="00CA2D4F">
            <w:pPr>
              <w:jc w:val="center"/>
              <w:rPr>
                <w:sz w:val="18"/>
                <w:szCs w:val="18"/>
                <w:lang w:val="fr-CA"/>
              </w:rPr>
            </w:pPr>
            <w:r w:rsidRPr="005123DE">
              <w:rPr>
                <w:sz w:val="18"/>
                <w:szCs w:val="18"/>
                <w:lang w:val="fr-CA"/>
              </w:rPr>
              <w:t>Centre de mise en œuvre et du transfert des connaissances, des affaires internationales et des guides de pratique exemplaires</w:t>
            </w:r>
          </w:p>
        </w:tc>
        <w:tc>
          <w:tcPr>
            <w:tcW w:w="2338" w:type="dxa"/>
          </w:tcPr>
          <w:p w14:paraId="178334E6" w14:textId="512AB148" w:rsidR="00E05AF4" w:rsidRPr="005123DE" w:rsidRDefault="00CA2D4F" w:rsidP="00190EFF">
            <w:pPr>
              <w:jc w:val="center"/>
              <w:rPr>
                <w:sz w:val="18"/>
                <w:szCs w:val="18"/>
                <w:lang w:val="fr-CA"/>
              </w:rPr>
            </w:pPr>
            <w:r w:rsidRPr="005123DE">
              <w:rPr>
                <w:sz w:val="18"/>
                <w:szCs w:val="18"/>
                <w:lang w:val="fr-CA"/>
              </w:rPr>
              <w:t>Association des infirmières et infirmiers autorisés de l’Ontario</w:t>
            </w:r>
          </w:p>
        </w:tc>
        <w:tc>
          <w:tcPr>
            <w:tcW w:w="2338" w:type="dxa"/>
          </w:tcPr>
          <w:p w14:paraId="1F9108E3" w14:textId="01A954FC" w:rsidR="00E05AF4" w:rsidRPr="00BC4F46" w:rsidRDefault="000734AC" w:rsidP="00190EFF">
            <w:pPr>
              <w:jc w:val="center"/>
              <w:rPr>
                <w:sz w:val="18"/>
                <w:szCs w:val="18"/>
                <w:lang w:val="fr-CA"/>
              </w:rPr>
            </w:pPr>
            <w:r>
              <w:rPr>
                <w:sz w:val="18"/>
                <w:szCs w:val="18"/>
                <w:lang w:val="fr-CA"/>
              </w:rPr>
              <w:t>6 avril</w:t>
            </w:r>
            <w:r w:rsidR="003A6E0B">
              <w:rPr>
                <w:sz w:val="18"/>
                <w:szCs w:val="18"/>
                <w:lang w:val="fr-CA"/>
              </w:rPr>
              <w:t> </w:t>
            </w:r>
            <w:r w:rsidR="00E05AF4" w:rsidRPr="00BC4F46">
              <w:rPr>
                <w:sz w:val="18"/>
                <w:szCs w:val="18"/>
                <w:lang w:val="fr-CA"/>
              </w:rPr>
              <w:t>2022</w:t>
            </w:r>
          </w:p>
        </w:tc>
      </w:tr>
      <w:tr w:rsidR="00E05AF4" w:rsidRPr="006C1933" w14:paraId="1446AD3D" w14:textId="77777777" w:rsidTr="00190EFF">
        <w:tc>
          <w:tcPr>
            <w:tcW w:w="2337" w:type="dxa"/>
          </w:tcPr>
          <w:p w14:paraId="433C571F" w14:textId="77777777" w:rsidR="00E05AF4" w:rsidRPr="00BC4F46" w:rsidRDefault="00E05AF4" w:rsidP="00190EFF">
            <w:pPr>
              <w:rPr>
                <w:sz w:val="18"/>
                <w:szCs w:val="18"/>
                <w:lang w:val="fr-CA"/>
              </w:rPr>
            </w:pPr>
            <w:r w:rsidRPr="00BC4F46">
              <w:rPr>
                <w:sz w:val="18"/>
                <w:szCs w:val="18"/>
                <w:lang w:val="fr-CA"/>
              </w:rPr>
              <w:t>Gabrielle Sadler</w:t>
            </w:r>
          </w:p>
        </w:tc>
        <w:tc>
          <w:tcPr>
            <w:tcW w:w="2337" w:type="dxa"/>
          </w:tcPr>
          <w:p w14:paraId="7CE71620" w14:textId="35DA30D4" w:rsidR="00E05AF4" w:rsidRPr="00BC4F46" w:rsidRDefault="00CA2D4F" w:rsidP="00190EFF">
            <w:pPr>
              <w:jc w:val="center"/>
              <w:rPr>
                <w:sz w:val="18"/>
                <w:szCs w:val="18"/>
                <w:lang w:val="fr-CA"/>
              </w:rPr>
            </w:pPr>
            <w:r>
              <w:rPr>
                <w:sz w:val="18"/>
                <w:szCs w:val="18"/>
                <w:lang w:val="fr-CA"/>
              </w:rPr>
              <w:t>Gestionnaire de projet</w:t>
            </w:r>
          </w:p>
        </w:tc>
        <w:tc>
          <w:tcPr>
            <w:tcW w:w="2338" w:type="dxa"/>
          </w:tcPr>
          <w:p w14:paraId="4848CFF9" w14:textId="77777777" w:rsidR="00E05AF4" w:rsidRPr="00BC4F46" w:rsidRDefault="00E05AF4" w:rsidP="00190EFF">
            <w:pPr>
              <w:jc w:val="center"/>
              <w:rPr>
                <w:sz w:val="18"/>
                <w:szCs w:val="18"/>
                <w:lang w:val="fr-CA"/>
              </w:rPr>
            </w:pPr>
            <w:r w:rsidRPr="00BC4F46">
              <w:rPr>
                <w:sz w:val="18"/>
                <w:szCs w:val="18"/>
                <w:lang w:val="fr-CA"/>
              </w:rPr>
              <w:t>Rehabilitative Care Alliance</w:t>
            </w:r>
          </w:p>
        </w:tc>
        <w:tc>
          <w:tcPr>
            <w:tcW w:w="2338" w:type="dxa"/>
          </w:tcPr>
          <w:p w14:paraId="2C5F5129" w14:textId="76BC0A15" w:rsidR="00E05AF4" w:rsidRPr="00BC4F46" w:rsidRDefault="00CA2D4F" w:rsidP="00190EFF">
            <w:pPr>
              <w:jc w:val="center"/>
              <w:rPr>
                <w:sz w:val="18"/>
                <w:szCs w:val="18"/>
                <w:lang w:val="fr-CA"/>
              </w:rPr>
            </w:pPr>
            <w:r>
              <w:rPr>
                <w:sz w:val="18"/>
                <w:szCs w:val="18"/>
                <w:lang w:val="fr-CA"/>
              </w:rPr>
              <w:t>13 avril</w:t>
            </w:r>
            <w:r w:rsidR="003A6E0B">
              <w:rPr>
                <w:sz w:val="18"/>
                <w:szCs w:val="18"/>
                <w:lang w:val="fr-CA"/>
              </w:rPr>
              <w:t> </w:t>
            </w:r>
            <w:r w:rsidR="00E05AF4" w:rsidRPr="00BC4F46">
              <w:rPr>
                <w:sz w:val="18"/>
                <w:szCs w:val="18"/>
                <w:lang w:val="fr-CA"/>
              </w:rPr>
              <w:t>2022</w:t>
            </w:r>
          </w:p>
          <w:p w14:paraId="63BAE742" w14:textId="2ED9F1AA" w:rsidR="00E05AF4" w:rsidRPr="00BC4F46" w:rsidRDefault="00E05AF4" w:rsidP="00CA2D4F">
            <w:pPr>
              <w:jc w:val="center"/>
              <w:rPr>
                <w:sz w:val="18"/>
                <w:szCs w:val="18"/>
                <w:lang w:val="fr-CA"/>
              </w:rPr>
            </w:pPr>
            <w:r w:rsidRPr="00BC4F46">
              <w:rPr>
                <w:sz w:val="18"/>
                <w:szCs w:val="18"/>
                <w:lang w:val="fr-CA"/>
              </w:rPr>
              <w:t>(</w:t>
            </w:r>
            <w:r w:rsidR="00CA2D4F">
              <w:rPr>
                <w:sz w:val="18"/>
                <w:szCs w:val="18"/>
                <w:lang w:val="fr-CA"/>
              </w:rPr>
              <w:t>entretien tenu en même temps que celui de</w:t>
            </w:r>
            <w:r w:rsidR="00CA2D4F">
              <w:rPr>
                <w:sz w:val="18"/>
                <w:szCs w:val="18"/>
                <w:lang w:val="fr-CA"/>
              </w:rPr>
              <w:br/>
            </w:r>
            <w:r w:rsidRPr="00BC4F46">
              <w:rPr>
                <w:sz w:val="18"/>
                <w:szCs w:val="18"/>
                <w:lang w:val="fr-CA"/>
              </w:rPr>
              <w:t>Charissa Levy)</w:t>
            </w:r>
          </w:p>
        </w:tc>
      </w:tr>
    </w:tbl>
    <w:p w14:paraId="7670C3F7" w14:textId="468A276A" w:rsidR="00E05AF4" w:rsidRDefault="00E05AF4" w:rsidP="00E05AF4">
      <w:pPr>
        <w:spacing w:after="0" w:line="240" w:lineRule="auto"/>
        <w:rPr>
          <w:sz w:val="18"/>
          <w:szCs w:val="18"/>
          <w:lang w:val="fr-CA"/>
        </w:rPr>
      </w:pPr>
    </w:p>
    <w:p w14:paraId="3D16E267" w14:textId="31F85B8A" w:rsidR="00ED0A21" w:rsidRDefault="00ED0A21" w:rsidP="00E05AF4">
      <w:pPr>
        <w:spacing w:after="0" w:line="240" w:lineRule="auto"/>
        <w:rPr>
          <w:sz w:val="18"/>
          <w:szCs w:val="18"/>
          <w:lang w:val="fr-CA"/>
        </w:rPr>
      </w:pPr>
    </w:p>
    <w:p w14:paraId="1FDC99F9" w14:textId="6D0B9AF4" w:rsidR="00ED0A21" w:rsidRDefault="00ED0A21" w:rsidP="00E05AF4">
      <w:pPr>
        <w:spacing w:after="0" w:line="240" w:lineRule="auto"/>
        <w:rPr>
          <w:sz w:val="18"/>
          <w:szCs w:val="18"/>
          <w:lang w:val="fr-CA"/>
        </w:rPr>
      </w:pPr>
    </w:p>
    <w:p w14:paraId="71447700" w14:textId="77777777" w:rsidR="00ED0A21" w:rsidRPr="00BC4F46" w:rsidRDefault="00ED0A21" w:rsidP="00E05AF4">
      <w:pPr>
        <w:spacing w:after="0" w:line="240" w:lineRule="auto"/>
        <w:rPr>
          <w:sz w:val="18"/>
          <w:szCs w:val="18"/>
          <w:lang w:val="fr-CA"/>
        </w:rPr>
      </w:pPr>
    </w:p>
    <w:sectPr w:rsidR="00ED0A21" w:rsidRPr="00BC4F4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9C48" w14:textId="77777777" w:rsidR="00D71493" w:rsidRDefault="00D71493" w:rsidP="00F50EE2">
      <w:pPr>
        <w:spacing w:after="0" w:line="240" w:lineRule="auto"/>
      </w:pPr>
      <w:r>
        <w:separator/>
      </w:r>
    </w:p>
  </w:endnote>
  <w:endnote w:type="continuationSeparator" w:id="0">
    <w:p w14:paraId="7F10CDEE" w14:textId="77777777" w:rsidR="00D71493" w:rsidRDefault="00D71493" w:rsidP="00F5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608B" w14:textId="65A374BF" w:rsidR="00444368" w:rsidRPr="00D26ED2" w:rsidRDefault="001938C9">
    <w:pPr>
      <w:pStyle w:val="Footer"/>
      <w:pBdr>
        <w:top w:val="thinThickSmallGap" w:sz="24" w:space="1" w:color="622423" w:themeColor="accent2" w:themeShade="7F"/>
      </w:pBdr>
      <w:rPr>
        <w:rFonts w:asciiTheme="majorHAnsi" w:eastAsiaTheme="majorEastAsia" w:hAnsiTheme="majorHAnsi" w:cstheme="majorBidi"/>
        <w:lang w:val="fr-CA"/>
      </w:rPr>
    </w:pPr>
    <w:r>
      <w:rPr>
        <w:rFonts w:eastAsiaTheme="majorEastAsia" w:cstheme="majorBidi"/>
        <w:lang w:val="fr-CA"/>
      </w:rPr>
      <w:t>Dépistage et évaluation du risque de chute chez les aînés</w:t>
    </w:r>
    <w:r w:rsidR="00444368" w:rsidRPr="001938C9">
      <w:rPr>
        <w:rFonts w:asciiTheme="majorHAnsi" w:eastAsiaTheme="majorEastAsia" w:hAnsiTheme="majorHAnsi" w:cstheme="majorBidi"/>
        <w:lang w:val="fr-CA"/>
      </w:rPr>
      <w:ptab w:relativeTo="margin" w:alignment="right" w:leader="none"/>
    </w:r>
    <w:r w:rsidR="00444368" w:rsidRPr="001938C9">
      <w:rPr>
        <w:rFonts w:asciiTheme="majorHAnsi" w:eastAsiaTheme="majorEastAsia" w:hAnsiTheme="majorHAnsi" w:cstheme="majorBidi"/>
        <w:lang w:val="fr-CA"/>
      </w:rPr>
      <w:t>Page</w:t>
    </w:r>
    <w:r w:rsidR="00444368" w:rsidRPr="00D26ED2">
      <w:rPr>
        <w:rFonts w:asciiTheme="majorHAnsi" w:eastAsiaTheme="majorEastAsia" w:hAnsiTheme="majorHAnsi" w:cstheme="majorBidi"/>
        <w:lang w:val="fr-CA"/>
      </w:rPr>
      <w:t xml:space="preserve"> </w:t>
    </w:r>
    <w:r w:rsidR="00444368">
      <w:rPr>
        <w:rFonts w:eastAsiaTheme="minorEastAsia"/>
      </w:rPr>
      <w:fldChar w:fldCharType="begin"/>
    </w:r>
    <w:r w:rsidR="00444368" w:rsidRPr="00D26ED2">
      <w:rPr>
        <w:lang w:val="fr-CA"/>
      </w:rPr>
      <w:instrText xml:space="preserve"> PAGE   \* MERGEFORMAT </w:instrText>
    </w:r>
    <w:r w:rsidR="00444368">
      <w:rPr>
        <w:rFonts w:eastAsiaTheme="minorEastAsia"/>
      </w:rPr>
      <w:fldChar w:fldCharType="separate"/>
    </w:r>
    <w:r w:rsidR="00920FF9" w:rsidRPr="00D26ED2">
      <w:rPr>
        <w:rFonts w:asciiTheme="majorHAnsi" w:eastAsiaTheme="majorEastAsia" w:hAnsiTheme="majorHAnsi" w:cstheme="majorBidi"/>
        <w:noProof/>
        <w:lang w:val="fr-CA"/>
      </w:rPr>
      <w:t>3</w:t>
    </w:r>
    <w:r w:rsidR="00444368">
      <w:rPr>
        <w:rFonts w:asciiTheme="majorHAnsi" w:eastAsiaTheme="majorEastAsia" w:hAnsiTheme="majorHAnsi" w:cstheme="majorBidi"/>
        <w:noProof/>
      </w:rPr>
      <w:fldChar w:fldCharType="end"/>
    </w:r>
  </w:p>
  <w:p w14:paraId="3A2C9A06" w14:textId="77777777" w:rsidR="00444368" w:rsidRPr="00D26ED2" w:rsidRDefault="0044436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3510" w14:textId="77777777" w:rsidR="00D71493" w:rsidRDefault="00D71493" w:rsidP="00F50EE2">
      <w:pPr>
        <w:spacing w:after="0" w:line="240" w:lineRule="auto"/>
      </w:pPr>
      <w:r>
        <w:separator/>
      </w:r>
    </w:p>
  </w:footnote>
  <w:footnote w:type="continuationSeparator" w:id="0">
    <w:p w14:paraId="155B3C3D" w14:textId="77777777" w:rsidR="00D71493" w:rsidRDefault="00D71493" w:rsidP="00F5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3DA3"/>
    <w:multiLevelType w:val="hybridMultilevel"/>
    <w:tmpl w:val="FE72E536"/>
    <w:lvl w:ilvl="0" w:tplc="0BD67E80">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BE7331"/>
    <w:multiLevelType w:val="hybridMultilevel"/>
    <w:tmpl w:val="C47E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270FC7"/>
    <w:multiLevelType w:val="hybridMultilevel"/>
    <w:tmpl w:val="FB8A7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026927"/>
    <w:multiLevelType w:val="hybridMultilevel"/>
    <w:tmpl w:val="B1DE1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040D03"/>
    <w:multiLevelType w:val="hybridMultilevel"/>
    <w:tmpl w:val="86C265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C443F4"/>
    <w:multiLevelType w:val="hybridMultilevel"/>
    <w:tmpl w:val="AF4A4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F05CE9"/>
    <w:multiLevelType w:val="hybridMultilevel"/>
    <w:tmpl w:val="E5A8121A"/>
    <w:lvl w:ilvl="0" w:tplc="E88AA1C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396FA2"/>
    <w:multiLevelType w:val="hybridMultilevel"/>
    <w:tmpl w:val="C0C01B0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B2F0137"/>
    <w:multiLevelType w:val="hybridMultilevel"/>
    <w:tmpl w:val="84DC6E7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CAE69B2"/>
    <w:multiLevelType w:val="hybridMultilevel"/>
    <w:tmpl w:val="3002278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5272901">
    <w:abstractNumId w:val="0"/>
  </w:num>
  <w:num w:numId="2" w16cid:durableId="1909143779">
    <w:abstractNumId w:val="2"/>
  </w:num>
  <w:num w:numId="3" w16cid:durableId="1203832502">
    <w:abstractNumId w:val="9"/>
  </w:num>
  <w:num w:numId="4" w16cid:durableId="1194926263">
    <w:abstractNumId w:val="6"/>
  </w:num>
  <w:num w:numId="5" w16cid:durableId="290476549">
    <w:abstractNumId w:val="3"/>
  </w:num>
  <w:num w:numId="6" w16cid:durableId="721637006">
    <w:abstractNumId w:val="1"/>
  </w:num>
  <w:num w:numId="7" w16cid:durableId="1791626432">
    <w:abstractNumId w:val="5"/>
  </w:num>
  <w:num w:numId="8" w16cid:durableId="107626470">
    <w:abstractNumId w:val="4"/>
  </w:num>
  <w:num w:numId="9" w16cid:durableId="1799755696">
    <w:abstractNumId w:val="7"/>
  </w:num>
  <w:num w:numId="10" w16cid:durableId="1513907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A1"/>
    <w:rsid w:val="00001F4B"/>
    <w:rsid w:val="00002A0C"/>
    <w:rsid w:val="00007A07"/>
    <w:rsid w:val="00012E60"/>
    <w:rsid w:val="000136D2"/>
    <w:rsid w:val="000240C1"/>
    <w:rsid w:val="000245E0"/>
    <w:rsid w:val="00027B79"/>
    <w:rsid w:val="00032B1E"/>
    <w:rsid w:val="0003632A"/>
    <w:rsid w:val="00041002"/>
    <w:rsid w:val="00042A24"/>
    <w:rsid w:val="000463C5"/>
    <w:rsid w:val="00047805"/>
    <w:rsid w:val="00052172"/>
    <w:rsid w:val="00066C1D"/>
    <w:rsid w:val="000721D7"/>
    <w:rsid w:val="000724DE"/>
    <w:rsid w:val="000729A0"/>
    <w:rsid w:val="000731C0"/>
    <w:rsid w:val="000734AC"/>
    <w:rsid w:val="00073837"/>
    <w:rsid w:val="000748C2"/>
    <w:rsid w:val="00080FD0"/>
    <w:rsid w:val="0008685B"/>
    <w:rsid w:val="00090A4A"/>
    <w:rsid w:val="00091CAA"/>
    <w:rsid w:val="000921D0"/>
    <w:rsid w:val="000923C6"/>
    <w:rsid w:val="0009407F"/>
    <w:rsid w:val="00095600"/>
    <w:rsid w:val="00096704"/>
    <w:rsid w:val="000A7460"/>
    <w:rsid w:val="000B1D76"/>
    <w:rsid w:val="000B28F7"/>
    <w:rsid w:val="000B3D4B"/>
    <w:rsid w:val="000B51DB"/>
    <w:rsid w:val="000B782C"/>
    <w:rsid w:val="000C0474"/>
    <w:rsid w:val="000C1250"/>
    <w:rsid w:val="000C1C4C"/>
    <w:rsid w:val="000C4829"/>
    <w:rsid w:val="000C746C"/>
    <w:rsid w:val="000C7FE1"/>
    <w:rsid w:val="000D07DA"/>
    <w:rsid w:val="000D431E"/>
    <w:rsid w:val="000D6A14"/>
    <w:rsid w:val="000E1F30"/>
    <w:rsid w:val="000E31C9"/>
    <w:rsid w:val="000F1ED9"/>
    <w:rsid w:val="000F3475"/>
    <w:rsid w:val="00113007"/>
    <w:rsid w:val="00113041"/>
    <w:rsid w:val="001137D7"/>
    <w:rsid w:val="00117389"/>
    <w:rsid w:val="00117F5E"/>
    <w:rsid w:val="00120848"/>
    <w:rsid w:val="00120D35"/>
    <w:rsid w:val="00122BCA"/>
    <w:rsid w:val="00122DB4"/>
    <w:rsid w:val="001271D6"/>
    <w:rsid w:val="00127774"/>
    <w:rsid w:val="001320DD"/>
    <w:rsid w:val="00133F75"/>
    <w:rsid w:val="00134433"/>
    <w:rsid w:val="001402C6"/>
    <w:rsid w:val="00143F7C"/>
    <w:rsid w:val="0014655C"/>
    <w:rsid w:val="00150140"/>
    <w:rsid w:val="001522A9"/>
    <w:rsid w:val="001530FD"/>
    <w:rsid w:val="00161EBA"/>
    <w:rsid w:val="001620BD"/>
    <w:rsid w:val="00170644"/>
    <w:rsid w:val="0017152E"/>
    <w:rsid w:val="0017172E"/>
    <w:rsid w:val="001720B6"/>
    <w:rsid w:val="00174032"/>
    <w:rsid w:val="00174534"/>
    <w:rsid w:val="00180A78"/>
    <w:rsid w:val="00186D95"/>
    <w:rsid w:val="001938C9"/>
    <w:rsid w:val="00197258"/>
    <w:rsid w:val="00197A45"/>
    <w:rsid w:val="001A46AA"/>
    <w:rsid w:val="001A5F3E"/>
    <w:rsid w:val="001A720D"/>
    <w:rsid w:val="001B51CA"/>
    <w:rsid w:val="001B6B1C"/>
    <w:rsid w:val="001D4239"/>
    <w:rsid w:val="001D5461"/>
    <w:rsid w:val="001D7C37"/>
    <w:rsid w:val="001E22AA"/>
    <w:rsid w:val="001F583F"/>
    <w:rsid w:val="001F5DBF"/>
    <w:rsid w:val="001F6366"/>
    <w:rsid w:val="001F7841"/>
    <w:rsid w:val="0020262E"/>
    <w:rsid w:val="00213255"/>
    <w:rsid w:val="002135EE"/>
    <w:rsid w:val="00216515"/>
    <w:rsid w:val="00217135"/>
    <w:rsid w:val="00220FDD"/>
    <w:rsid w:val="00221746"/>
    <w:rsid w:val="00231148"/>
    <w:rsid w:val="0023114B"/>
    <w:rsid w:val="002409D2"/>
    <w:rsid w:val="00243133"/>
    <w:rsid w:val="00244345"/>
    <w:rsid w:val="00246D47"/>
    <w:rsid w:val="00247591"/>
    <w:rsid w:val="00250F88"/>
    <w:rsid w:val="00261A25"/>
    <w:rsid w:val="00262F23"/>
    <w:rsid w:val="00264332"/>
    <w:rsid w:val="00271940"/>
    <w:rsid w:val="0028150B"/>
    <w:rsid w:val="00284BFD"/>
    <w:rsid w:val="00287C88"/>
    <w:rsid w:val="00290B49"/>
    <w:rsid w:val="00294729"/>
    <w:rsid w:val="002977B0"/>
    <w:rsid w:val="002A30DC"/>
    <w:rsid w:val="002A36CD"/>
    <w:rsid w:val="002A4681"/>
    <w:rsid w:val="002B1627"/>
    <w:rsid w:val="002B3011"/>
    <w:rsid w:val="002B443B"/>
    <w:rsid w:val="002B497B"/>
    <w:rsid w:val="002C3215"/>
    <w:rsid w:val="002C712C"/>
    <w:rsid w:val="002C732A"/>
    <w:rsid w:val="002D305D"/>
    <w:rsid w:val="002D5BB8"/>
    <w:rsid w:val="002D6217"/>
    <w:rsid w:val="002E0B95"/>
    <w:rsid w:val="002E7869"/>
    <w:rsid w:val="002F11C1"/>
    <w:rsid w:val="002F17C8"/>
    <w:rsid w:val="002F3DCD"/>
    <w:rsid w:val="002F6775"/>
    <w:rsid w:val="00303FA1"/>
    <w:rsid w:val="00305563"/>
    <w:rsid w:val="00307E0C"/>
    <w:rsid w:val="0032228C"/>
    <w:rsid w:val="003249FD"/>
    <w:rsid w:val="00325C11"/>
    <w:rsid w:val="0032748D"/>
    <w:rsid w:val="003341FB"/>
    <w:rsid w:val="00335F34"/>
    <w:rsid w:val="0034219D"/>
    <w:rsid w:val="0035705C"/>
    <w:rsid w:val="003577AA"/>
    <w:rsid w:val="00360543"/>
    <w:rsid w:val="00361CB5"/>
    <w:rsid w:val="00365BE0"/>
    <w:rsid w:val="00370F26"/>
    <w:rsid w:val="00373EA1"/>
    <w:rsid w:val="003802C8"/>
    <w:rsid w:val="00381897"/>
    <w:rsid w:val="00383573"/>
    <w:rsid w:val="003839EE"/>
    <w:rsid w:val="0038485F"/>
    <w:rsid w:val="00384C62"/>
    <w:rsid w:val="00385C64"/>
    <w:rsid w:val="00393137"/>
    <w:rsid w:val="003A0B5A"/>
    <w:rsid w:val="003A0FCE"/>
    <w:rsid w:val="003A34C0"/>
    <w:rsid w:val="003A53E1"/>
    <w:rsid w:val="003A6E0B"/>
    <w:rsid w:val="003A7A3E"/>
    <w:rsid w:val="003B2EFC"/>
    <w:rsid w:val="003B3892"/>
    <w:rsid w:val="003B42A3"/>
    <w:rsid w:val="003B712D"/>
    <w:rsid w:val="003C52EF"/>
    <w:rsid w:val="003C5B77"/>
    <w:rsid w:val="003D1CA5"/>
    <w:rsid w:val="003D554B"/>
    <w:rsid w:val="003D66B0"/>
    <w:rsid w:val="003D7049"/>
    <w:rsid w:val="003E2D24"/>
    <w:rsid w:val="003E3A1E"/>
    <w:rsid w:val="003E5497"/>
    <w:rsid w:val="003E7A4C"/>
    <w:rsid w:val="003E7DCB"/>
    <w:rsid w:val="003F280B"/>
    <w:rsid w:val="003F36E9"/>
    <w:rsid w:val="00402314"/>
    <w:rsid w:val="0040536F"/>
    <w:rsid w:val="00405C92"/>
    <w:rsid w:val="0040603E"/>
    <w:rsid w:val="004112A1"/>
    <w:rsid w:val="004147F8"/>
    <w:rsid w:val="004152A8"/>
    <w:rsid w:val="004234F2"/>
    <w:rsid w:val="004264FF"/>
    <w:rsid w:val="00433F07"/>
    <w:rsid w:val="00444368"/>
    <w:rsid w:val="004476BA"/>
    <w:rsid w:val="004479BA"/>
    <w:rsid w:val="00453C0E"/>
    <w:rsid w:val="00453DBD"/>
    <w:rsid w:val="004629D4"/>
    <w:rsid w:val="00464B08"/>
    <w:rsid w:val="004679CD"/>
    <w:rsid w:val="00471022"/>
    <w:rsid w:val="004731B7"/>
    <w:rsid w:val="0047430C"/>
    <w:rsid w:val="00481564"/>
    <w:rsid w:val="00490E96"/>
    <w:rsid w:val="004924D9"/>
    <w:rsid w:val="00496E91"/>
    <w:rsid w:val="00497D7A"/>
    <w:rsid w:val="004A0430"/>
    <w:rsid w:val="004A750B"/>
    <w:rsid w:val="004B20D0"/>
    <w:rsid w:val="004B21DF"/>
    <w:rsid w:val="004B2DAD"/>
    <w:rsid w:val="004C16F4"/>
    <w:rsid w:val="004C2FE2"/>
    <w:rsid w:val="004C658F"/>
    <w:rsid w:val="004C7CC8"/>
    <w:rsid w:val="004D0554"/>
    <w:rsid w:val="004D429F"/>
    <w:rsid w:val="004D5C56"/>
    <w:rsid w:val="004D6B23"/>
    <w:rsid w:val="004E3DCB"/>
    <w:rsid w:val="004E6F3F"/>
    <w:rsid w:val="004F2764"/>
    <w:rsid w:val="004F53A5"/>
    <w:rsid w:val="00500FD2"/>
    <w:rsid w:val="0050577D"/>
    <w:rsid w:val="005123DE"/>
    <w:rsid w:val="00512757"/>
    <w:rsid w:val="00520930"/>
    <w:rsid w:val="00532C12"/>
    <w:rsid w:val="00541D76"/>
    <w:rsid w:val="00542249"/>
    <w:rsid w:val="00544368"/>
    <w:rsid w:val="00545E67"/>
    <w:rsid w:val="005478D2"/>
    <w:rsid w:val="00550D95"/>
    <w:rsid w:val="00550EED"/>
    <w:rsid w:val="00564AF8"/>
    <w:rsid w:val="0056760C"/>
    <w:rsid w:val="00572E99"/>
    <w:rsid w:val="00576326"/>
    <w:rsid w:val="005862AC"/>
    <w:rsid w:val="005A1075"/>
    <w:rsid w:val="005A66ED"/>
    <w:rsid w:val="005B0E6B"/>
    <w:rsid w:val="005B1884"/>
    <w:rsid w:val="005B61D7"/>
    <w:rsid w:val="005C4EF7"/>
    <w:rsid w:val="005D1A0B"/>
    <w:rsid w:val="005E1FBC"/>
    <w:rsid w:val="005F0B6D"/>
    <w:rsid w:val="00603690"/>
    <w:rsid w:val="0060481A"/>
    <w:rsid w:val="00611D45"/>
    <w:rsid w:val="00611EFC"/>
    <w:rsid w:val="00611F80"/>
    <w:rsid w:val="006130EC"/>
    <w:rsid w:val="00616E52"/>
    <w:rsid w:val="00625AD3"/>
    <w:rsid w:val="00631998"/>
    <w:rsid w:val="006356AD"/>
    <w:rsid w:val="00635EE1"/>
    <w:rsid w:val="00637FD4"/>
    <w:rsid w:val="00642790"/>
    <w:rsid w:val="00642795"/>
    <w:rsid w:val="00642F7F"/>
    <w:rsid w:val="00647FC8"/>
    <w:rsid w:val="00650B96"/>
    <w:rsid w:val="00654B48"/>
    <w:rsid w:val="00661C53"/>
    <w:rsid w:val="006646F6"/>
    <w:rsid w:val="006656CE"/>
    <w:rsid w:val="00667AAB"/>
    <w:rsid w:val="00667B51"/>
    <w:rsid w:val="00672F8C"/>
    <w:rsid w:val="00674A16"/>
    <w:rsid w:val="00676146"/>
    <w:rsid w:val="0068002E"/>
    <w:rsid w:val="00680534"/>
    <w:rsid w:val="00681531"/>
    <w:rsid w:val="00682BFF"/>
    <w:rsid w:val="0068447C"/>
    <w:rsid w:val="00687EA1"/>
    <w:rsid w:val="0069051B"/>
    <w:rsid w:val="00693B62"/>
    <w:rsid w:val="006957B1"/>
    <w:rsid w:val="006A167B"/>
    <w:rsid w:val="006A478D"/>
    <w:rsid w:val="006C1933"/>
    <w:rsid w:val="006C2EBD"/>
    <w:rsid w:val="006C481E"/>
    <w:rsid w:val="006D1608"/>
    <w:rsid w:val="006E0CDD"/>
    <w:rsid w:val="006F1E14"/>
    <w:rsid w:val="00700E34"/>
    <w:rsid w:val="007039D7"/>
    <w:rsid w:val="007043E5"/>
    <w:rsid w:val="007143E7"/>
    <w:rsid w:val="0071507B"/>
    <w:rsid w:val="00721E60"/>
    <w:rsid w:val="007235D4"/>
    <w:rsid w:val="00723E28"/>
    <w:rsid w:val="007257B7"/>
    <w:rsid w:val="007275F6"/>
    <w:rsid w:val="007277A2"/>
    <w:rsid w:val="00735DBD"/>
    <w:rsid w:val="0074142C"/>
    <w:rsid w:val="00741B3B"/>
    <w:rsid w:val="00743CE3"/>
    <w:rsid w:val="0074479A"/>
    <w:rsid w:val="00747473"/>
    <w:rsid w:val="00760C82"/>
    <w:rsid w:val="00761C9C"/>
    <w:rsid w:val="00762904"/>
    <w:rsid w:val="00766311"/>
    <w:rsid w:val="00766389"/>
    <w:rsid w:val="00767936"/>
    <w:rsid w:val="00770B34"/>
    <w:rsid w:val="007726DB"/>
    <w:rsid w:val="007733C3"/>
    <w:rsid w:val="00776DBC"/>
    <w:rsid w:val="00777AB2"/>
    <w:rsid w:val="00781955"/>
    <w:rsid w:val="007847AB"/>
    <w:rsid w:val="007942D1"/>
    <w:rsid w:val="00796922"/>
    <w:rsid w:val="007A00F8"/>
    <w:rsid w:val="007A5DA3"/>
    <w:rsid w:val="007B3EFA"/>
    <w:rsid w:val="007B487C"/>
    <w:rsid w:val="007B568D"/>
    <w:rsid w:val="007B7260"/>
    <w:rsid w:val="007C754D"/>
    <w:rsid w:val="007D2E9E"/>
    <w:rsid w:val="007D3913"/>
    <w:rsid w:val="007D7CD5"/>
    <w:rsid w:val="007E09D7"/>
    <w:rsid w:val="007E334B"/>
    <w:rsid w:val="007E3600"/>
    <w:rsid w:val="007E6420"/>
    <w:rsid w:val="007E67EB"/>
    <w:rsid w:val="007E75DF"/>
    <w:rsid w:val="007E7650"/>
    <w:rsid w:val="007E7A5D"/>
    <w:rsid w:val="007E7AB8"/>
    <w:rsid w:val="00801022"/>
    <w:rsid w:val="00801D88"/>
    <w:rsid w:val="00802A71"/>
    <w:rsid w:val="00806D74"/>
    <w:rsid w:val="008109D6"/>
    <w:rsid w:val="00810C07"/>
    <w:rsid w:val="00812222"/>
    <w:rsid w:val="008135F9"/>
    <w:rsid w:val="008136D6"/>
    <w:rsid w:val="008172BF"/>
    <w:rsid w:val="00831030"/>
    <w:rsid w:val="008329EC"/>
    <w:rsid w:val="00833C34"/>
    <w:rsid w:val="0084037D"/>
    <w:rsid w:val="00843A26"/>
    <w:rsid w:val="008447D6"/>
    <w:rsid w:val="00847693"/>
    <w:rsid w:val="00847914"/>
    <w:rsid w:val="0085178C"/>
    <w:rsid w:val="00851C55"/>
    <w:rsid w:val="008556AF"/>
    <w:rsid w:val="00855C18"/>
    <w:rsid w:val="008627B9"/>
    <w:rsid w:val="00864E23"/>
    <w:rsid w:val="0086563A"/>
    <w:rsid w:val="00867B57"/>
    <w:rsid w:val="00867F7F"/>
    <w:rsid w:val="008703CD"/>
    <w:rsid w:val="00871188"/>
    <w:rsid w:val="00871677"/>
    <w:rsid w:val="00873020"/>
    <w:rsid w:val="00874B95"/>
    <w:rsid w:val="00875289"/>
    <w:rsid w:val="008754BA"/>
    <w:rsid w:val="00877354"/>
    <w:rsid w:val="00877966"/>
    <w:rsid w:val="008814F4"/>
    <w:rsid w:val="00885047"/>
    <w:rsid w:val="00893B44"/>
    <w:rsid w:val="00895278"/>
    <w:rsid w:val="00895EA2"/>
    <w:rsid w:val="008A1DBA"/>
    <w:rsid w:val="008A4F7E"/>
    <w:rsid w:val="008A50F3"/>
    <w:rsid w:val="008B42B8"/>
    <w:rsid w:val="008B6949"/>
    <w:rsid w:val="008C31C6"/>
    <w:rsid w:val="008C5F1A"/>
    <w:rsid w:val="008D2868"/>
    <w:rsid w:val="008D3874"/>
    <w:rsid w:val="008D51CF"/>
    <w:rsid w:val="008E43FA"/>
    <w:rsid w:val="008E45BC"/>
    <w:rsid w:val="008E4BFA"/>
    <w:rsid w:val="008E5791"/>
    <w:rsid w:val="008E5E14"/>
    <w:rsid w:val="008E6F49"/>
    <w:rsid w:val="008E7F08"/>
    <w:rsid w:val="008F542F"/>
    <w:rsid w:val="008F663A"/>
    <w:rsid w:val="0090038E"/>
    <w:rsid w:val="00901D9A"/>
    <w:rsid w:val="0090588E"/>
    <w:rsid w:val="0090742B"/>
    <w:rsid w:val="0091016B"/>
    <w:rsid w:val="009107D9"/>
    <w:rsid w:val="00920FF9"/>
    <w:rsid w:val="0093498A"/>
    <w:rsid w:val="009357E2"/>
    <w:rsid w:val="00940932"/>
    <w:rsid w:val="00941412"/>
    <w:rsid w:val="009424DA"/>
    <w:rsid w:val="00946FAF"/>
    <w:rsid w:val="00952DD4"/>
    <w:rsid w:val="0095775F"/>
    <w:rsid w:val="009629E5"/>
    <w:rsid w:val="0097679C"/>
    <w:rsid w:val="009822C9"/>
    <w:rsid w:val="00991077"/>
    <w:rsid w:val="009935E0"/>
    <w:rsid w:val="009952DD"/>
    <w:rsid w:val="009A191F"/>
    <w:rsid w:val="009B0D71"/>
    <w:rsid w:val="009B0E22"/>
    <w:rsid w:val="009B4981"/>
    <w:rsid w:val="009C12B5"/>
    <w:rsid w:val="009C1349"/>
    <w:rsid w:val="009C2984"/>
    <w:rsid w:val="009D1C39"/>
    <w:rsid w:val="009D2254"/>
    <w:rsid w:val="009D3A8D"/>
    <w:rsid w:val="009D7AAB"/>
    <w:rsid w:val="009E4CF5"/>
    <w:rsid w:val="009F0A00"/>
    <w:rsid w:val="009F69CF"/>
    <w:rsid w:val="00A0049C"/>
    <w:rsid w:val="00A01180"/>
    <w:rsid w:val="00A032CF"/>
    <w:rsid w:val="00A03925"/>
    <w:rsid w:val="00A0442E"/>
    <w:rsid w:val="00A1134F"/>
    <w:rsid w:val="00A166E9"/>
    <w:rsid w:val="00A17B7B"/>
    <w:rsid w:val="00A208B0"/>
    <w:rsid w:val="00A209FF"/>
    <w:rsid w:val="00A22E0B"/>
    <w:rsid w:val="00A25BC7"/>
    <w:rsid w:val="00A4210B"/>
    <w:rsid w:val="00A578BC"/>
    <w:rsid w:val="00A63E6C"/>
    <w:rsid w:val="00A6414A"/>
    <w:rsid w:val="00A66BD8"/>
    <w:rsid w:val="00A67090"/>
    <w:rsid w:val="00A67510"/>
    <w:rsid w:val="00A6795F"/>
    <w:rsid w:val="00A72E09"/>
    <w:rsid w:val="00A73BE6"/>
    <w:rsid w:val="00A825F3"/>
    <w:rsid w:val="00A84EA1"/>
    <w:rsid w:val="00A866EC"/>
    <w:rsid w:val="00A90420"/>
    <w:rsid w:val="00A94D8D"/>
    <w:rsid w:val="00A97C83"/>
    <w:rsid w:val="00AB4BA1"/>
    <w:rsid w:val="00AB783E"/>
    <w:rsid w:val="00AC1C6E"/>
    <w:rsid w:val="00AC1EB9"/>
    <w:rsid w:val="00AD3B6A"/>
    <w:rsid w:val="00AD602E"/>
    <w:rsid w:val="00AE6ACB"/>
    <w:rsid w:val="00AE7A41"/>
    <w:rsid w:val="00AF6AF0"/>
    <w:rsid w:val="00B001C3"/>
    <w:rsid w:val="00B06CDA"/>
    <w:rsid w:val="00B07DEF"/>
    <w:rsid w:val="00B15587"/>
    <w:rsid w:val="00B162B0"/>
    <w:rsid w:val="00B26953"/>
    <w:rsid w:val="00B333F4"/>
    <w:rsid w:val="00B335CC"/>
    <w:rsid w:val="00B430A5"/>
    <w:rsid w:val="00B440B4"/>
    <w:rsid w:val="00B461A1"/>
    <w:rsid w:val="00B46B0F"/>
    <w:rsid w:val="00B50E54"/>
    <w:rsid w:val="00B519A5"/>
    <w:rsid w:val="00B5283E"/>
    <w:rsid w:val="00B57F25"/>
    <w:rsid w:val="00B63225"/>
    <w:rsid w:val="00B6496B"/>
    <w:rsid w:val="00B673C6"/>
    <w:rsid w:val="00B725E4"/>
    <w:rsid w:val="00B72FCD"/>
    <w:rsid w:val="00B74D85"/>
    <w:rsid w:val="00B8131D"/>
    <w:rsid w:val="00B85142"/>
    <w:rsid w:val="00B864C0"/>
    <w:rsid w:val="00B93453"/>
    <w:rsid w:val="00B934F3"/>
    <w:rsid w:val="00B943FA"/>
    <w:rsid w:val="00B948B4"/>
    <w:rsid w:val="00B9616E"/>
    <w:rsid w:val="00B970B7"/>
    <w:rsid w:val="00BA5EE8"/>
    <w:rsid w:val="00BB517E"/>
    <w:rsid w:val="00BB55C4"/>
    <w:rsid w:val="00BB5BE1"/>
    <w:rsid w:val="00BB6816"/>
    <w:rsid w:val="00BC4F46"/>
    <w:rsid w:val="00BC5BD0"/>
    <w:rsid w:val="00BD5E1A"/>
    <w:rsid w:val="00BE155B"/>
    <w:rsid w:val="00BE4DC4"/>
    <w:rsid w:val="00BE4FFC"/>
    <w:rsid w:val="00BF1189"/>
    <w:rsid w:val="00BF5932"/>
    <w:rsid w:val="00C01621"/>
    <w:rsid w:val="00C02090"/>
    <w:rsid w:val="00C02B07"/>
    <w:rsid w:val="00C03DFD"/>
    <w:rsid w:val="00C04521"/>
    <w:rsid w:val="00C12A54"/>
    <w:rsid w:val="00C20397"/>
    <w:rsid w:val="00C20F50"/>
    <w:rsid w:val="00C21EDE"/>
    <w:rsid w:val="00C238A4"/>
    <w:rsid w:val="00C261D6"/>
    <w:rsid w:val="00C2623C"/>
    <w:rsid w:val="00C31955"/>
    <w:rsid w:val="00C34AB8"/>
    <w:rsid w:val="00C34DC9"/>
    <w:rsid w:val="00C400B7"/>
    <w:rsid w:val="00C42440"/>
    <w:rsid w:val="00C42567"/>
    <w:rsid w:val="00C658E8"/>
    <w:rsid w:val="00C74C46"/>
    <w:rsid w:val="00C76F5B"/>
    <w:rsid w:val="00C771FF"/>
    <w:rsid w:val="00C80372"/>
    <w:rsid w:val="00C902E4"/>
    <w:rsid w:val="00C92DE2"/>
    <w:rsid w:val="00C95A3A"/>
    <w:rsid w:val="00CA1ED6"/>
    <w:rsid w:val="00CA21CE"/>
    <w:rsid w:val="00CA2D4F"/>
    <w:rsid w:val="00CA3845"/>
    <w:rsid w:val="00CA70FC"/>
    <w:rsid w:val="00CC1C1D"/>
    <w:rsid w:val="00CC1D22"/>
    <w:rsid w:val="00CC3AE6"/>
    <w:rsid w:val="00CC4E2A"/>
    <w:rsid w:val="00CD173C"/>
    <w:rsid w:val="00CD21CD"/>
    <w:rsid w:val="00CD4A1D"/>
    <w:rsid w:val="00CE02AC"/>
    <w:rsid w:val="00CE05F7"/>
    <w:rsid w:val="00CE6667"/>
    <w:rsid w:val="00CF5FE0"/>
    <w:rsid w:val="00D017A5"/>
    <w:rsid w:val="00D1337A"/>
    <w:rsid w:val="00D14BEC"/>
    <w:rsid w:val="00D14D00"/>
    <w:rsid w:val="00D1564E"/>
    <w:rsid w:val="00D15C01"/>
    <w:rsid w:val="00D17797"/>
    <w:rsid w:val="00D26142"/>
    <w:rsid w:val="00D26ED2"/>
    <w:rsid w:val="00D30D61"/>
    <w:rsid w:val="00D40288"/>
    <w:rsid w:val="00D403DC"/>
    <w:rsid w:val="00D40D9B"/>
    <w:rsid w:val="00D45CA9"/>
    <w:rsid w:val="00D7073A"/>
    <w:rsid w:val="00D71493"/>
    <w:rsid w:val="00D76A6A"/>
    <w:rsid w:val="00D80A0F"/>
    <w:rsid w:val="00D81FDA"/>
    <w:rsid w:val="00D85984"/>
    <w:rsid w:val="00D92CBE"/>
    <w:rsid w:val="00DA3B94"/>
    <w:rsid w:val="00DA5B6E"/>
    <w:rsid w:val="00DB1367"/>
    <w:rsid w:val="00DB24C2"/>
    <w:rsid w:val="00DB5662"/>
    <w:rsid w:val="00DB58CD"/>
    <w:rsid w:val="00DC0FCC"/>
    <w:rsid w:val="00DD250E"/>
    <w:rsid w:val="00DD41FE"/>
    <w:rsid w:val="00DD56F6"/>
    <w:rsid w:val="00DD7455"/>
    <w:rsid w:val="00DD7A96"/>
    <w:rsid w:val="00DE5CC4"/>
    <w:rsid w:val="00DE66FE"/>
    <w:rsid w:val="00DF4F8F"/>
    <w:rsid w:val="00E05AF4"/>
    <w:rsid w:val="00E108F7"/>
    <w:rsid w:val="00E177AA"/>
    <w:rsid w:val="00E179FA"/>
    <w:rsid w:val="00E30375"/>
    <w:rsid w:val="00E348D7"/>
    <w:rsid w:val="00E36BA5"/>
    <w:rsid w:val="00E4435E"/>
    <w:rsid w:val="00E5511E"/>
    <w:rsid w:val="00E56E55"/>
    <w:rsid w:val="00E62C88"/>
    <w:rsid w:val="00E6370C"/>
    <w:rsid w:val="00E71A2E"/>
    <w:rsid w:val="00E75ABC"/>
    <w:rsid w:val="00E84774"/>
    <w:rsid w:val="00E860A5"/>
    <w:rsid w:val="00E8637E"/>
    <w:rsid w:val="00E87F0D"/>
    <w:rsid w:val="00E90C7D"/>
    <w:rsid w:val="00E94E9B"/>
    <w:rsid w:val="00EB2903"/>
    <w:rsid w:val="00EB3A6B"/>
    <w:rsid w:val="00EB4E13"/>
    <w:rsid w:val="00EB7E6C"/>
    <w:rsid w:val="00EC514F"/>
    <w:rsid w:val="00EC69C3"/>
    <w:rsid w:val="00EC7C84"/>
    <w:rsid w:val="00ED0A21"/>
    <w:rsid w:val="00ED4035"/>
    <w:rsid w:val="00ED50F5"/>
    <w:rsid w:val="00ED78FB"/>
    <w:rsid w:val="00EE0A84"/>
    <w:rsid w:val="00EE1289"/>
    <w:rsid w:val="00EE19D0"/>
    <w:rsid w:val="00EE7FB7"/>
    <w:rsid w:val="00EF3EAF"/>
    <w:rsid w:val="00EF708C"/>
    <w:rsid w:val="00F00D71"/>
    <w:rsid w:val="00F072ED"/>
    <w:rsid w:val="00F23ABF"/>
    <w:rsid w:val="00F261B3"/>
    <w:rsid w:val="00F26676"/>
    <w:rsid w:val="00F41205"/>
    <w:rsid w:val="00F453AC"/>
    <w:rsid w:val="00F50EE2"/>
    <w:rsid w:val="00F51876"/>
    <w:rsid w:val="00F576F5"/>
    <w:rsid w:val="00F60652"/>
    <w:rsid w:val="00F63B74"/>
    <w:rsid w:val="00F70ECB"/>
    <w:rsid w:val="00F7165D"/>
    <w:rsid w:val="00F753F6"/>
    <w:rsid w:val="00F760A8"/>
    <w:rsid w:val="00F8065F"/>
    <w:rsid w:val="00F84F6F"/>
    <w:rsid w:val="00F9187D"/>
    <w:rsid w:val="00F94A3A"/>
    <w:rsid w:val="00F94E13"/>
    <w:rsid w:val="00F94F72"/>
    <w:rsid w:val="00F958E8"/>
    <w:rsid w:val="00F963F0"/>
    <w:rsid w:val="00F96607"/>
    <w:rsid w:val="00FA0171"/>
    <w:rsid w:val="00FA1C76"/>
    <w:rsid w:val="00FA3133"/>
    <w:rsid w:val="00FA3A98"/>
    <w:rsid w:val="00FA405F"/>
    <w:rsid w:val="00FA746C"/>
    <w:rsid w:val="00FB0CB5"/>
    <w:rsid w:val="00FB259A"/>
    <w:rsid w:val="00FB3F74"/>
    <w:rsid w:val="00FB759B"/>
    <w:rsid w:val="00FB7CAA"/>
    <w:rsid w:val="00FC2B38"/>
    <w:rsid w:val="00FC48B4"/>
    <w:rsid w:val="00FC4DDB"/>
    <w:rsid w:val="00FD2827"/>
    <w:rsid w:val="00FD6116"/>
    <w:rsid w:val="00FE11DD"/>
    <w:rsid w:val="00FE13F1"/>
    <w:rsid w:val="00FE3929"/>
    <w:rsid w:val="00FE42D8"/>
    <w:rsid w:val="00FE5637"/>
    <w:rsid w:val="00FE701B"/>
    <w:rsid w:val="00FE7443"/>
    <w:rsid w:val="00FF2043"/>
    <w:rsid w:val="00FF23CF"/>
    <w:rsid w:val="00FF311F"/>
    <w:rsid w:val="00FF5E8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B5F45"/>
  <w15:docId w15:val="{1B87ADAF-2AC0-4DCB-A115-1C7E10A4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D2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E2"/>
  </w:style>
  <w:style w:type="paragraph" w:styleId="Footer">
    <w:name w:val="footer"/>
    <w:basedOn w:val="Normal"/>
    <w:link w:val="FooterChar"/>
    <w:uiPriority w:val="99"/>
    <w:unhideWhenUsed/>
    <w:rsid w:val="00F5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E2"/>
  </w:style>
  <w:style w:type="paragraph" w:styleId="BalloonText">
    <w:name w:val="Balloon Text"/>
    <w:basedOn w:val="Normal"/>
    <w:link w:val="BalloonTextChar"/>
    <w:uiPriority w:val="99"/>
    <w:semiHidden/>
    <w:unhideWhenUsed/>
    <w:rsid w:val="00F5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E2"/>
    <w:rPr>
      <w:rFonts w:ascii="Tahoma" w:hAnsi="Tahoma" w:cs="Tahoma"/>
      <w:sz w:val="16"/>
      <w:szCs w:val="16"/>
    </w:rPr>
  </w:style>
  <w:style w:type="paragraph" w:styleId="ListParagraph">
    <w:name w:val="List Paragraph"/>
    <w:basedOn w:val="Normal"/>
    <w:uiPriority w:val="34"/>
    <w:qFormat/>
    <w:rsid w:val="008E4BFA"/>
    <w:pPr>
      <w:ind w:left="720"/>
      <w:contextualSpacing/>
    </w:pPr>
  </w:style>
  <w:style w:type="character" w:styleId="Hyperlink">
    <w:name w:val="Hyperlink"/>
    <w:basedOn w:val="DefaultParagraphFont"/>
    <w:uiPriority w:val="99"/>
    <w:unhideWhenUsed/>
    <w:rsid w:val="00700E34"/>
    <w:rPr>
      <w:color w:val="0000FF" w:themeColor="hyperlink"/>
      <w:u w:val="single"/>
    </w:rPr>
  </w:style>
  <w:style w:type="character" w:customStyle="1" w:styleId="Heading1Char">
    <w:name w:val="Heading 1 Char"/>
    <w:basedOn w:val="DefaultParagraphFont"/>
    <w:link w:val="Heading1"/>
    <w:uiPriority w:val="9"/>
    <w:rsid w:val="00FB0C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E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D282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478D2"/>
    <w:rPr>
      <w:sz w:val="16"/>
      <w:szCs w:val="16"/>
    </w:rPr>
  </w:style>
  <w:style w:type="paragraph" w:styleId="CommentText">
    <w:name w:val="annotation text"/>
    <w:basedOn w:val="Normal"/>
    <w:link w:val="CommentTextChar"/>
    <w:uiPriority w:val="99"/>
    <w:unhideWhenUsed/>
    <w:rsid w:val="005478D2"/>
    <w:pPr>
      <w:spacing w:line="240" w:lineRule="auto"/>
    </w:pPr>
    <w:rPr>
      <w:sz w:val="20"/>
      <w:szCs w:val="20"/>
    </w:rPr>
  </w:style>
  <w:style w:type="character" w:customStyle="1" w:styleId="CommentTextChar">
    <w:name w:val="Comment Text Char"/>
    <w:basedOn w:val="DefaultParagraphFont"/>
    <w:link w:val="CommentText"/>
    <w:uiPriority w:val="99"/>
    <w:rsid w:val="005478D2"/>
    <w:rPr>
      <w:sz w:val="20"/>
      <w:szCs w:val="20"/>
    </w:rPr>
  </w:style>
  <w:style w:type="paragraph" w:styleId="CommentSubject">
    <w:name w:val="annotation subject"/>
    <w:basedOn w:val="CommentText"/>
    <w:next w:val="CommentText"/>
    <w:link w:val="CommentSubjectChar"/>
    <w:uiPriority w:val="99"/>
    <w:semiHidden/>
    <w:unhideWhenUsed/>
    <w:rsid w:val="005478D2"/>
    <w:rPr>
      <w:b/>
      <w:bCs/>
    </w:rPr>
  </w:style>
  <w:style w:type="character" w:customStyle="1" w:styleId="CommentSubjectChar">
    <w:name w:val="Comment Subject Char"/>
    <w:basedOn w:val="CommentTextChar"/>
    <w:link w:val="CommentSubject"/>
    <w:uiPriority w:val="99"/>
    <w:semiHidden/>
    <w:rsid w:val="005478D2"/>
    <w:rPr>
      <w:b/>
      <w:bCs/>
      <w:sz w:val="20"/>
      <w:szCs w:val="20"/>
    </w:rPr>
  </w:style>
  <w:style w:type="paragraph" w:styleId="Revision">
    <w:name w:val="Revision"/>
    <w:hidden/>
    <w:uiPriority w:val="99"/>
    <w:semiHidden/>
    <w:rsid w:val="005478D2"/>
    <w:pPr>
      <w:spacing w:after="0" w:line="240" w:lineRule="auto"/>
    </w:pPr>
  </w:style>
  <w:style w:type="character" w:styleId="UnresolvedMention">
    <w:name w:val="Unresolved Mention"/>
    <w:basedOn w:val="DefaultParagraphFont"/>
    <w:uiPriority w:val="99"/>
    <w:semiHidden/>
    <w:unhideWhenUsed/>
    <w:rsid w:val="000F1ED9"/>
    <w:rPr>
      <w:color w:val="605E5C"/>
      <w:shd w:val="clear" w:color="auto" w:fill="E1DFDD"/>
    </w:rPr>
  </w:style>
  <w:style w:type="character" w:customStyle="1" w:styleId="cf01">
    <w:name w:val="cf01"/>
    <w:basedOn w:val="DefaultParagraphFont"/>
    <w:rsid w:val="002B497B"/>
    <w:rPr>
      <w:rFonts w:ascii="Segoe UI" w:hAnsi="Segoe UI" w:cs="Segoe UI" w:hint="default"/>
      <w:sz w:val="18"/>
      <w:szCs w:val="18"/>
    </w:rPr>
  </w:style>
  <w:style w:type="paragraph" w:styleId="NoSpacing">
    <w:name w:val="No Spacing"/>
    <w:uiPriority w:val="1"/>
    <w:qFormat/>
    <w:rsid w:val="002B497B"/>
    <w:pPr>
      <w:spacing w:after="0" w:line="240" w:lineRule="auto"/>
    </w:pPr>
  </w:style>
  <w:style w:type="paragraph" w:customStyle="1" w:styleId="pf0">
    <w:name w:val="pf0"/>
    <w:basedOn w:val="Normal"/>
    <w:rsid w:val="007275F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5026">
      <w:bodyDiv w:val="1"/>
      <w:marLeft w:val="0"/>
      <w:marRight w:val="0"/>
      <w:marTop w:val="0"/>
      <w:marBottom w:val="0"/>
      <w:divBdr>
        <w:top w:val="none" w:sz="0" w:space="0" w:color="auto"/>
        <w:left w:val="none" w:sz="0" w:space="0" w:color="auto"/>
        <w:bottom w:val="none" w:sz="0" w:space="0" w:color="auto"/>
        <w:right w:val="none" w:sz="0" w:space="0" w:color="auto"/>
      </w:divBdr>
    </w:div>
    <w:div w:id="293685302">
      <w:bodyDiv w:val="1"/>
      <w:marLeft w:val="0"/>
      <w:marRight w:val="0"/>
      <w:marTop w:val="0"/>
      <w:marBottom w:val="0"/>
      <w:divBdr>
        <w:top w:val="none" w:sz="0" w:space="0" w:color="auto"/>
        <w:left w:val="none" w:sz="0" w:space="0" w:color="auto"/>
        <w:bottom w:val="none" w:sz="0" w:space="0" w:color="auto"/>
        <w:right w:val="none" w:sz="0" w:space="0" w:color="auto"/>
      </w:divBdr>
    </w:div>
    <w:div w:id="371882377">
      <w:bodyDiv w:val="1"/>
      <w:marLeft w:val="0"/>
      <w:marRight w:val="0"/>
      <w:marTop w:val="0"/>
      <w:marBottom w:val="0"/>
      <w:divBdr>
        <w:top w:val="none" w:sz="0" w:space="0" w:color="auto"/>
        <w:left w:val="none" w:sz="0" w:space="0" w:color="auto"/>
        <w:bottom w:val="none" w:sz="0" w:space="0" w:color="auto"/>
        <w:right w:val="none" w:sz="0" w:space="0" w:color="auto"/>
      </w:divBdr>
    </w:div>
    <w:div w:id="426464933">
      <w:bodyDiv w:val="1"/>
      <w:marLeft w:val="0"/>
      <w:marRight w:val="0"/>
      <w:marTop w:val="0"/>
      <w:marBottom w:val="0"/>
      <w:divBdr>
        <w:top w:val="none" w:sz="0" w:space="0" w:color="auto"/>
        <w:left w:val="none" w:sz="0" w:space="0" w:color="auto"/>
        <w:bottom w:val="none" w:sz="0" w:space="0" w:color="auto"/>
        <w:right w:val="none" w:sz="0" w:space="0" w:color="auto"/>
      </w:divBdr>
    </w:div>
    <w:div w:id="461994729">
      <w:bodyDiv w:val="1"/>
      <w:marLeft w:val="0"/>
      <w:marRight w:val="0"/>
      <w:marTop w:val="0"/>
      <w:marBottom w:val="0"/>
      <w:divBdr>
        <w:top w:val="none" w:sz="0" w:space="0" w:color="auto"/>
        <w:left w:val="none" w:sz="0" w:space="0" w:color="auto"/>
        <w:bottom w:val="none" w:sz="0" w:space="0" w:color="auto"/>
        <w:right w:val="none" w:sz="0" w:space="0" w:color="auto"/>
      </w:divBdr>
    </w:div>
    <w:div w:id="988290842">
      <w:bodyDiv w:val="1"/>
      <w:marLeft w:val="0"/>
      <w:marRight w:val="0"/>
      <w:marTop w:val="0"/>
      <w:marBottom w:val="0"/>
      <w:divBdr>
        <w:top w:val="none" w:sz="0" w:space="0" w:color="auto"/>
        <w:left w:val="none" w:sz="0" w:space="0" w:color="auto"/>
        <w:bottom w:val="none" w:sz="0" w:space="0" w:color="auto"/>
        <w:right w:val="none" w:sz="0" w:space="0" w:color="auto"/>
      </w:divBdr>
    </w:div>
    <w:div w:id="1240022789">
      <w:bodyDiv w:val="1"/>
      <w:marLeft w:val="0"/>
      <w:marRight w:val="0"/>
      <w:marTop w:val="0"/>
      <w:marBottom w:val="0"/>
      <w:divBdr>
        <w:top w:val="none" w:sz="0" w:space="0" w:color="auto"/>
        <w:left w:val="none" w:sz="0" w:space="0" w:color="auto"/>
        <w:bottom w:val="none" w:sz="0" w:space="0" w:color="auto"/>
        <w:right w:val="none" w:sz="0" w:space="0" w:color="auto"/>
      </w:divBdr>
    </w:div>
    <w:div w:id="1709446877">
      <w:bodyDiv w:val="1"/>
      <w:marLeft w:val="0"/>
      <w:marRight w:val="0"/>
      <w:marTop w:val="0"/>
      <w:marBottom w:val="0"/>
      <w:divBdr>
        <w:top w:val="none" w:sz="0" w:space="0" w:color="auto"/>
        <w:left w:val="none" w:sz="0" w:space="0" w:color="auto"/>
        <w:bottom w:val="none" w:sz="0" w:space="0" w:color="auto"/>
        <w:right w:val="none" w:sz="0" w:space="0" w:color="auto"/>
      </w:divBdr>
    </w:div>
    <w:div w:id="1799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content/dam/phac-aspc/migration/phac-aspc/seniors-aines/publications/public/injury-blessure/seniors_falls-chutes_aines/assets/pdf/seniors_falls-chutes_aines-fra.pdf" TargetMode="External"/><Relationship Id="rId13" Type="http://schemas.openxmlformats.org/officeDocument/2006/relationships/hyperlink" Target="https://professionals.wrha.mb.ca/old/extranet/eipt/files/EIPT-007-001.pdf" TargetMode="External"/><Relationship Id="rId18" Type="http://schemas.openxmlformats.org/officeDocument/2006/relationships/hyperlink" Target="https://www2.gov.bc.ca/gov/content/health/practitioner-professional-resources/bc-guidelines/fall-prevention" TargetMode="External"/><Relationship Id="rId26" Type="http://schemas.openxmlformats.org/officeDocument/2006/relationships/hyperlink" Target="https://rehabscience.usask.ca/documents/be-proactive-not-reactive.pdf" TargetMode="External"/><Relationship Id="rId3" Type="http://schemas.openxmlformats.org/officeDocument/2006/relationships/styles" Target="styles.xml"/><Relationship Id="rId21" Type="http://schemas.openxmlformats.org/officeDocument/2006/relationships/hyperlink" Target="file://ad.michener.ca/data/home/BHyndman/Downloads/Report%20on%20Falls%20prevention%20in%20Primary%20Care%20March%202017.pdf" TargetMode="External"/><Relationship Id="rId7" Type="http://schemas.openxmlformats.org/officeDocument/2006/relationships/endnotes" Target="endnotes.xml"/><Relationship Id="rId12" Type="http://schemas.openxmlformats.org/officeDocument/2006/relationships/hyperlink" Target="https://www.inspq.qc.ca/sites/default/files/publications/1241_prevchutespersageesanalyserecomm.pdf" TargetMode="External"/><Relationship Id="rId17" Type="http://schemas.openxmlformats.org/officeDocument/2006/relationships/hyperlink" Target="https://www.nice.org.uk/guidance/cg161" TargetMode="External"/><Relationship Id="rId25" Type="http://schemas.openxmlformats.org/officeDocument/2006/relationships/hyperlink" Target="https://rgps.on.ca/events/rehabilitative-care-for-older-adults-living-with-at-risk-of-frailty-from-frailty-to-resilience/" TargetMode="External"/><Relationship Id="rId2" Type="http://schemas.openxmlformats.org/officeDocument/2006/relationships/numbering" Target="numbering.xml"/><Relationship Id="rId16" Type="http://schemas.openxmlformats.org/officeDocument/2006/relationships/hyperlink" Target="https://www.safetyandquality.gov.au/publications-and-resources/resource-library/preventing-falls-and-harm-falls-older-people-best-practice-guidelines-australian-community-care" TargetMode="External"/><Relationship Id="rId20" Type="http://schemas.openxmlformats.org/officeDocument/2006/relationships/hyperlink" Target="https://tools.cep.health/tool/falls-prevention-and-manag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ao.ca/sites/rnao-ca/files/bpg/translations/Empecher_les_chutes_-_Final_December_2017.pdf" TargetMode="External"/><Relationship Id="rId24" Type="http://schemas.openxmlformats.org/officeDocument/2006/relationships/hyperlink" Target="http://rehabcarealliance.ca/uploads/File/Initiatives_and_Toolkits/Frail_Seniors/ED_Post-fall_Rehabilitative_Care_Pathway_-_FINAL.pdf" TargetMode="External"/><Relationship Id="rId5" Type="http://schemas.openxmlformats.org/officeDocument/2006/relationships/webSettings" Target="webSettings.xml"/><Relationship Id="rId15" Type="http://schemas.openxmlformats.org/officeDocument/2006/relationships/hyperlink" Target="https://www.hcanj.org/files/2013/09/hcanjbp_fallmgmt13_050113_2.pdf" TargetMode="External"/><Relationship Id="rId23" Type="http://schemas.openxmlformats.org/officeDocument/2006/relationships/hyperlink" Target="http://rehabcarealliance.ca/uploads/File/Initiatives_and_Toolkits/Frail_Seniors/Post-Fall_Pathways_Pilot_Report.pdf" TargetMode="External"/><Relationship Id="rId28" Type="http://schemas.openxmlformats.org/officeDocument/2006/relationships/fontTable" Target="fontTable.xml"/><Relationship Id="rId10" Type="http://schemas.openxmlformats.org/officeDocument/2006/relationships/hyperlink" Target="https://www.ncbi.nlm.nih.gov/books/NBK390308/" TargetMode="External"/><Relationship Id="rId19" Type="http://schemas.openxmlformats.org/officeDocument/2006/relationships/hyperlink" Target="https://www.trouverlequilibrenb.ca/copy-of-algorithm" TargetMode="External"/><Relationship Id="rId4" Type="http://schemas.openxmlformats.org/officeDocument/2006/relationships/settings" Target="settings.xml"/><Relationship Id="rId9" Type="http://schemas.openxmlformats.org/officeDocument/2006/relationships/hyperlink" Target="https://parachute.ca/fr/ressource-professionnelle/le-cout-des-blessures-au-canada/" TargetMode="External"/><Relationship Id="rId14" Type="http://schemas.openxmlformats.org/officeDocument/2006/relationships/hyperlink" Target="https://sbgg.org.br/wp-content/uploads/2014/10/2010-AGSBGS-Clinical.pdf" TargetMode="External"/><Relationship Id="rId22" Type="http://schemas.openxmlformats.org/officeDocument/2006/relationships/hyperlink" Target="https://www.lignesantechamplain.ca/healthlibrary_docs/FallsPrevention_Algorithm_Oct,15_FR.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4325-D545-4798-A561-BE1CF89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45</Pages>
  <Words>15937</Words>
  <Characters>90842</Characters>
  <Application>Microsoft Office Word</Application>
  <DocSecurity>0</DocSecurity>
  <Lines>757</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bhyndman</dc:creator>
  <cp:lastModifiedBy>Helene Gagne</cp:lastModifiedBy>
  <cp:revision>39</cp:revision>
  <cp:lastPrinted>2022-10-31T21:35:00Z</cp:lastPrinted>
  <dcterms:created xsi:type="dcterms:W3CDTF">2022-12-22T13:13:00Z</dcterms:created>
  <dcterms:modified xsi:type="dcterms:W3CDTF">2023-01-04T19:11:00Z</dcterms:modified>
</cp:coreProperties>
</file>